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B56" w:rsidRDefault="00D45B56" w:rsidP="00242D54">
      <w:pPr>
        <w:spacing w:after="0" w:line="288" w:lineRule="auto"/>
        <w:rPr>
          <w:rFonts w:ascii="Arial" w:eastAsia="Times New Roman" w:hAnsi="Arial" w:cs="Arial"/>
          <w:b/>
          <w:lang w:eastAsia="en-GB"/>
        </w:rPr>
      </w:pPr>
    </w:p>
    <w:p w:rsidR="000140D1" w:rsidRPr="00D45B56" w:rsidRDefault="000B026C" w:rsidP="00D45B56">
      <w:pPr>
        <w:spacing w:after="0" w:line="288" w:lineRule="auto"/>
        <w:jc w:val="center"/>
        <w:rPr>
          <w:rFonts w:ascii="Arial" w:eastAsia="Times New Roman" w:hAnsi="Arial" w:cs="Arial"/>
          <w:b/>
          <w:sz w:val="24"/>
          <w:szCs w:val="24"/>
          <w:lang w:eastAsia="en-GB"/>
        </w:rPr>
      </w:pPr>
      <w:bookmarkStart w:id="0" w:name="_GoBack"/>
      <w:r w:rsidRPr="00D45B56">
        <w:rPr>
          <w:rFonts w:ascii="Arial" w:eastAsia="Times New Roman" w:hAnsi="Arial" w:cs="Arial"/>
          <w:b/>
          <w:sz w:val="24"/>
          <w:szCs w:val="24"/>
          <w:lang w:eastAsia="en-GB"/>
        </w:rPr>
        <w:t xml:space="preserve">Commodity Prices, </w:t>
      </w:r>
      <w:r w:rsidR="007A3CAB" w:rsidRPr="00D45B56">
        <w:rPr>
          <w:rFonts w:ascii="Arial" w:eastAsia="Times New Roman" w:hAnsi="Arial" w:cs="Arial"/>
          <w:b/>
          <w:sz w:val="24"/>
          <w:szCs w:val="24"/>
          <w:lang w:eastAsia="en-GB"/>
        </w:rPr>
        <w:t xml:space="preserve">Political Risk and </w:t>
      </w:r>
      <w:r w:rsidR="000140D1" w:rsidRPr="00D45B56">
        <w:rPr>
          <w:rFonts w:ascii="Arial" w:eastAsia="Times New Roman" w:hAnsi="Arial" w:cs="Arial"/>
          <w:b/>
          <w:sz w:val="24"/>
          <w:szCs w:val="24"/>
          <w:lang w:eastAsia="en-GB"/>
        </w:rPr>
        <w:t>Regulat</w:t>
      </w:r>
      <w:r w:rsidR="007A3CAB" w:rsidRPr="00D45B56">
        <w:rPr>
          <w:rFonts w:ascii="Arial" w:eastAsia="Times New Roman" w:hAnsi="Arial" w:cs="Arial"/>
          <w:b/>
          <w:sz w:val="24"/>
          <w:szCs w:val="24"/>
          <w:lang w:eastAsia="en-GB"/>
        </w:rPr>
        <w:t xml:space="preserve">ory Changes </w:t>
      </w:r>
      <w:r w:rsidR="000140D1" w:rsidRPr="00D45B56">
        <w:rPr>
          <w:rFonts w:ascii="Arial" w:eastAsia="Times New Roman" w:hAnsi="Arial" w:cs="Arial"/>
          <w:b/>
          <w:sz w:val="24"/>
          <w:szCs w:val="24"/>
          <w:lang w:eastAsia="en-GB"/>
        </w:rPr>
        <w:t>Driving Demand for Risk Management in Energy Sector</w:t>
      </w:r>
      <w:bookmarkEnd w:id="0"/>
    </w:p>
    <w:p w:rsidR="000140D1" w:rsidRPr="00242D54" w:rsidRDefault="000B026C" w:rsidP="00242D54">
      <w:pPr>
        <w:spacing w:before="100" w:beforeAutospacing="1" w:after="100" w:afterAutospacing="1" w:line="288" w:lineRule="auto"/>
        <w:rPr>
          <w:rFonts w:ascii="Arial" w:eastAsia="Times New Roman" w:hAnsi="Arial" w:cs="Arial"/>
          <w:lang w:eastAsia="en-GB"/>
        </w:rPr>
      </w:pPr>
      <w:r w:rsidRPr="00242D54">
        <w:rPr>
          <w:rFonts w:ascii="Arial" w:eastAsia="Times New Roman" w:hAnsi="Arial" w:cs="Arial"/>
          <w:lang w:eastAsia="en-GB"/>
        </w:rPr>
        <w:t>Co</w:t>
      </w:r>
      <w:r w:rsidR="000140D1" w:rsidRPr="00242D54">
        <w:rPr>
          <w:rFonts w:ascii="Arial" w:eastAsia="Times New Roman" w:hAnsi="Arial" w:cs="Arial"/>
          <w:lang w:eastAsia="en-GB"/>
        </w:rPr>
        <w:t xml:space="preserve">mmodity price risk, </w:t>
      </w:r>
      <w:r w:rsidR="008D3D71" w:rsidRPr="00242D54">
        <w:rPr>
          <w:rFonts w:ascii="Arial" w:eastAsia="Times New Roman" w:hAnsi="Arial" w:cs="Arial"/>
          <w:lang w:eastAsia="en-GB"/>
        </w:rPr>
        <w:t xml:space="preserve">political </w:t>
      </w:r>
      <w:r w:rsidR="00242D54">
        <w:rPr>
          <w:rFonts w:ascii="Arial" w:eastAsia="Times New Roman" w:hAnsi="Arial" w:cs="Arial"/>
          <w:lang w:eastAsia="en-GB"/>
        </w:rPr>
        <w:t xml:space="preserve">interference </w:t>
      </w:r>
      <w:r w:rsidR="000140D1" w:rsidRPr="00242D54">
        <w:rPr>
          <w:rFonts w:ascii="Arial" w:eastAsia="Times New Roman" w:hAnsi="Arial" w:cs="Arial"/>
          <w:lang w:eastAsia="en-GB"/>
        </w:rPr>
        <w:t>along with regulatory</w:t>
      </w:r>
      <w:r w:rsidR="007A3CAB" w:rsidRPr="00242D54">
        <w:rPr>
          <w:rFonts w:ascii="Arial" w:eastAsia="Times New Roman" w:hAnsi="Arial" w:cs="Arial"/>
          <w:lang w:eastAsia="en-GB"/>
        </w:rPr>
        <w:t>/</w:t>
      </w:r>
      <w:r w:rsidR="000140D1" w:rsidRPr="00242D54">
        <w:rPr>
          <w:rFonts w:ascii="Arial" w:eastAsia="Times New Roman" w:hAnsi="Arial" w:cs="Arial"/>
          <w:lang w:eastAsia="en-GB"/>
        </w:rPr>
        <w:t>legislative changes are keeping risk managers in the</w:t>
      </w:r>
      <w:r w:rsidRPr="00242D54">
        <w:rPr>
          <w:rFonts w:ascii="Arial" w:eastAsia="Times New Roman" w:hAnsi="Arial" w:cs="Arial"/>
          <w:lang w:eastAsia="en-GB"/>
        </w:rPr>
        <w:t xml:space="preserve"> energy sector</w:t>
      </w:r>
      <w:r w:rsidR="000140D1" w:rsidRPr="00242D54">
        <w:rPr>
          <w:rFonts w:ascii="Arial" w:eastAsia="Times New Roman" w:hAnsi="Arial" w:cs="Arial"/>
          <w:lang w:eastAsia="en-GB"/>
        </w:rPr>
        <w:t xml:space="preserve"> awake at night, according to</w:t>
      </w:r>
      <w:r w:rsidR="00784A77" w:rsidRPr="00242D54">
        <w:rPr>
          <w:rFonts w:ascii="Arial" w:eastAsia="Times New Roman" w:hAnsi="Arial" w:cs="Arial"/>
          <w:lang w:eastAsia="en-GB"/>
        </w:rPr>
        <w:t xml:space="preserve"> Aon’s </w:t>
      </w:r>
      <w:r w:rsidRPr="00242D54">
        <w:rPr>
          <w:rFonts w:ascii="Arial" w:eastAsia="Times New Roman" w:hAnsi="Arial" w:cs="Arial"/>
          <w:lang w:eastAsia="en-GB"/>
        </w:rPr>
        <w:t xml:space="preserve">Global Risk Management Survey.  </w:t>
      </w:r>
      <w:r w:rsidR="000140D1" w:rsidRPr="00242D54">
        <w:rPr>
          <w:rFonts w:ascii="Arial" w:eastAsia="Times New Roman" w:hAnsi="Arial" w:cs="Arial"/>
          <w:lang w:eastAsia="en-GB"/>
        </w:rPr>
        <w:t>The report also indicates that this uncertainty and an increased focus from regulators are the most important external</w:t>
      </w:r>
      <w:r w:rsidR="00784A77" w:rsidRPr="00242D54">
        <w:rPr>
          <w:rFonts w:ascii="Arial" w:eastAsia="Times New Roman" w:hAnsi="Arial" w:cs="Arial"/>
          <w:lang w:eastAsia="en-GB"/>
        </w:rPr>
        <w:t xml:space="preserve"> drivers</w:t>
      </w:r>
      <w:r w:rsidR="000140D1" w:rsidRPr="00242D54">
        <w:rPr>
          <w:rFonts w:ascii="Arial" w:eastAsia="Times New Roman" w:hAnsi="Arial" w:cs="Arial"/>
          <w:lang w:eastAsia="en-GB"/>
        </w:rPr>
        <w:t xml:space="preserve"> to strengthen risk management within </w:t>
      </w:r>
      <w:r w:rsidRPr="00242D54">
        <w:rPr>
          <w:rFonts w:ascii="Arial" w:eastAsia="Times New Roman" w:hAnsi="Arial" w:cs="Arial"/>
          <w:lang w:eastAsia="en-GB"/>
        </w:rPr>
        <w:t xml:space="preserve">energy </w:t>
      </w:r>
      <w:r w:rsidR="000140D1" w:rsidRPr="00242D54">
        <w:rPr>
          <w:rFonts w:ascii="Arial" w:eastAsia="Times New Roman" w:hAnsi="Arial" w:cs="Arial"/>
          <w:lang w:eastAsia="en-GB"/>
        </w:rPr>
        <w:t>organi</w:t>
      </w:r>
      <w:r w:rsidRPr="00242D54">
        <w:rPr>
          <w:rFonts w:ascii="Arial" w:eastAsia="Times New Roman" w:hAnsi="Arial" w:cs="Arial"/>
          <w:lang w:eastAsia="en-GB"/>
        </w:rPr>
        <w:t>s</w:t>
      </w:r>
      <w:r w:rsidR="000140D1" w:rsidRPr="00242D54">
        <w:rPr>
          <w:rFonts w:ascii="Arial" w:eastAsia="Times New Roman" w:hAnsi="Arial" w:cs="Arial"/>
          <w:lang w:eastAsia="en-GB"/>
        </w:rPr>
        <w:t>ations</w:t>
      </w:r>
      <w:r w:rsidR="00D03F14">
        <w:rPr>
          <w:rFonts w:ascii="Arial" w:eastAsia="Times New Roman" w:hAnsi="Arial" w:cs="Arial"/>
          <w:lang w:eastAsia="en-GB"/>
        </w:rPr>
        <w:t xml:space="preserve"> going forward</w:t>
      </w:r>
      <w:r w:rsidR="000140D1" w:rsidRPr="00242D54">
        <w:rPr>
          <w:rFonts w:ascii="Arial" w:eastAsia="Times New Roman" w:hAnsi="Arial" w:cs="Arial"/>
          <w:lang w:eastAsia="en-GB"/>
        </w:rPr>
        <w:t xml:space="preserve">. </w:t>
      </w:r>
    </w:p>
    <w:p w:rsidR="000140D1" w:rsidRPr="00242D54" w:rsidRDefault="000B026C" w:rsidP="00242D54">
      <w:pPr>
        <w:spacing w:before="100" w:beforeAutospacing="1" w:after="100" w:afterAutospacing="1" w:line="288" w:lineRule="auto"/>
        <w:rPr>
          <w:rFonts w:ascii="Arial" w:eastAsia="Times New Roman" w:hAnsi="Arial" w:cs="Arial"/>
          <w:lang w:eastAsia="en-GB"/>
        </w:rPr>
      </w:pPr>
      <w:r w:rsidRPr="00242D54">
        <w:rPr>
          <w:rFonts w:ascii="Arial" w:eastAsia="Times New Roman" w:hAnsi="Arial" w:cs="Arial"/>
          <w:lang w:eastAsia="en-GB"/>
        </w:rPr>
        <w:t>Peter Vermaak</w:t>
      </w:r>
      <w:r w:rsidR="00D45B56">
        <w:rPr>
          <w:rFonts w:ascii="Arial" w:eastAsia="Times New Roman" w:hAnsi="Arial" w:cs="Arial"/>
          <w:lang w:eastAsia="en-GB"/>
        </w:rPr>
        <w:t xml:space="preserve">, Business Unit Head:  Corporate at </w:t>
      </w:r>
      <w:r w:rsidRPr="00242D54">
        <w:rPr>
          <w:rFonts w:ascii="Arial" w:eastAsia="Times New Roman" w:hAnsi="Arial" w:cs="Arial"/>
          <w:lang w:eastAsia="en-GB"/>
        </w:rPr>
        <w:t>Aon</w:t>
      </w:r>
      <w:r w:rsidR="00784A77" w:rsidRPr="00242D54">
        <w:rPr>
          <w:rFonts w:ascii="Arial" w:eastAsia="Times New Roman" w:hAnsi="Arial" w:cs="Arial"/>
          <w:lang w:eastAsia="en-GB"/>
        </w:rPr>
        <w:t xml:space="preserve"> South Africa</w:t>
      </w:r>
      <w:r w:rsidRPr="00242D54">
        <w:rPr>
          <w:rFonts w:ascii="Arial" w:eastAsia="Times New Roman" w:hAnsi="Arial" w:cs="Arial"/>
          <w:lang w:eastAsia="en-GB"/>
        </w:rPr>
        <w:t xml:space="preserve"> says to</w:t>
      </w:r>
      <w:r w:rsidR="000140D1" w:rsidRPr="00242D54">
        <w:rPr>
          <w:rFonts w:ascii="Arial" w:eastAsia="Times New Roman" w:hAnsi="Arial" w:cs="Arial"/>
          <w:lang w:eastAsia="en-GB"/>
        </w:rPr>
        <w:t xml:space="preserve">day's energy environment is impacted by a wide range of risks, and the ability to manage them effectively is critical to success. Those who have the tools and resources to make more informed risk decisions will produce better results for stakeholders. </w:t>
      </w:r>
    </w:p>
    <w:p w:rsidR="00784A77" w:rsidRPr="00242D54" w:rsidRDefault="00784A77" w:rsidP="00242D54">
      <w:pPr>
        <w:spacing w:line="288" w:lineRule="auto"/>
        <w:rPr>
          <w:rFonts w:ascii="Arial" w:hAnsi="Arial" w:cs="Arial"/>
          <w:b/>
        </w:rPr>
      </w:pPr>
      <w:r w:rsidRPr="00242D54">
        <w:rPr>
          <w:rFonts w:ascii="Arial" w:hAnsi="Arial" w:cs="Arial"/>
          <w:b/>
        </w:rPr>
        <w:t>Environmental Regulatory Focus</w:t>
      </w:r>
    </w:p>
    <w:p w:rsidR="000B026C" w:rsidRPr="00242D54" w:rsidRDefault="000B026C" w:rsidP="00242D54">
      <w:pPr>
        <w:spacing w:line="288" w:lineRule="auto"/>
        <w:rPr>
          <w:rFonts w:ascii="Arial" w:hAnsi="Arial" w:cs="Arial"/>
        </w:rPr>
      </w:pPr>
      <w:r w:rsidRPr="00242D54">
        <w:rPr>
          <w:rFonts w:ascii="Arial" w:hAnsi="Arial" w:cs="Arial"/>
        </w:rPr>
        <w:t>Regulatory focus in the mining industry is forcing the mid-tier mining sector to find innovative ways to economise and deal with operational constraints and project delays. The regulatory focus centr</w:t>
      </w:r>
      <w:r w:rsidR="00294139">
        <w:rPr>
          <w:rFonts w:ascii="Arial" w:hAnsi="Arial" w:cs="Arial"/>
        </w:rPr>
        <w:t>e</w:t>
      </w:r>
      <w:r w:rsidRPr="00242D54">
        <w:rPr>
          <w:rFonts w:ascii="Arial" w:hAnsi="Arial" w:cs="Arial"/>
        </w:rPr>
        <w:t>s on health, safety and environmental issues, particularly the remediation of environmental damage.</w:t>
      </w:r>
    </w:p>
    <w:p w:rsidR="000B026C" w:rsidRPr="00242D54" w:rsidRDefault="00784A77" w:rsidP="00242D54">
      <w:pPr>
        <w:spacing w:line="288" w:lineRule="auto"/>
        <w:rPr>
          <w:rFonts w:ascii="Arial" w:hAnsi="Arial" w:cs="Arial"/>
        </w:rPr>
      </w:pPr>
      <w:r w:rsidRPr="00242D54">
        <w:rPr>
          <w:rFonts w:ascii="Arial" w:hAnsi="Arial" w:cs="Arial"/>
        </w:rPr>
        <w:t>“</w:t>
      </w:r>
      <w:r w:rsidR="000B026C" w:rsidRPr="00242D54">
        <w:rPr>
          <w:rFonts w:ascii="Arial" w:hAnsi="Arial" w:cs="Arial"/>
        </w:rPr>
        <w:t xml:space="preserve">South African law requires mines to make financial provision for </w:t>
      </w:r>
      <w:proofErr w:type="spellStart"/>
      <w:r w:rsidR="000B026C" w:rsidRPr="00242D54">
        <w:rPr>
          <w:rFonts w:ascii="Arial" w:hAnsi="Arial" w:cs="Arial"/>
        </w:rPr>
        <w:t>ongoing</w:t>
      </w:r>
      <w:proofErr w:type="spellEnd"/>
      <w:r w:rsidR="000B026C" w:rsidRPr="00242D54">
        <w:rPr>
          <w:rFonts w:ascii="Arial" w:hAnsi="Arial" w:cs="Arial"/>
        </w:rPr>
        <w:t xml:space="preserve"> environmental rehabilitation and the environmental costs associated with mine closure</w:t>
      </w:r>
      <w:r w:rsidRPr="00242D54">
        <w:rPr>
          <w:rFonts w:ascii="Arial" w:hAnsi="Arial" w:cs="Arial"/>
        </w:rPr>
        <w:t xml:space="preserve"> - </w:t>
      </w:r>
      <w:r w:rsidR="000B026C" w:rsidRPr="00242D54">
        <w:rPr>
          <w:rFonts w:ascii="Arial" w:hAnsi="Arial" w:cs="Arial"/>
        </w:rPr>
        <w:t>this is creating one of the biggest challenges facing mining companies today. The Mineral and Petroleum Resources Development Act (MPRDA) stipulates the requirements for making financial provision for the remediation of environmental damage.  Closure costs for mine rehabilitation are based on the Department of Minerals and Energy’s prescribed master rates with the application of CPIX. This method of calculation can bring about shortcomings in the provision which will be for the account of the mining company even though the prescribed guarantee amount was provided.</w:t>
      </w:r>
      <w:r w:rsidRPr="00242D54">
        <w:rPr>
          <w:rFonts w:ascii="Arial" w:hAnsi="Arial" w:cs="Arial"/>
        </w:rPr>
        <w:t xml:space="preserve">  </w:t>
      </w:r>
      <w:r w:rsidR="000B026C" w:rsidRPr="00242D54">
        <w:rPr>
          <w:rFonts w:ascii="Arial" w:hAnsi="Arial" w:cs="Arial"/>
        </w:rPr>
        <w:t>The use of an insurance based costing provision and annual policy review can ensure more accurate calculations that can reduce the risk of funding shortfalls</w:t>
      </w:r>
      <w:r w:rsidRPr="00242D54">
        <w:rPr>
          <w:rFonts w:ascii="Arial" w:hAnsi="Arial" w:cs="Arial"/>
        </w:rPr>
        <w:t>,” explains Peter</w:t>
      </w:r>
      <w:r w:rsidR="000B026C" w:rsidRPr="00242D54">
        <w:rPr>
          <w:rFonts w:ascii="Arial" w:hAnsi="Arial" w:cs="Arial"/>
        </w:rPr>
        <w:t>.</w:t>
      </w:r>
    </w:p>
    <w:p w:rsidR="000B026C" w:rsidRPr="00242D54" w:rsidRDefault="000B026C" w:rsidP="00242D54">
      <w:pPr>
        <w:spacing w:line="288" w:lineRule="auto"/>
        <w:rPr>
          <w:rFonts w:ascii="Arial" w:hAnsi="Arial" w:cs="Arial"/>
        </w:rPr>
      </w:pPr>
      <w:r w:rsidRPr="00242D54">
        <w:rPr>
          <w:rFonts w:ascii="Arial" w:hAnsi="Arial" w:cs="Arial"/>
        </w:rPr>
        <w:t xml:space="preserve">Provision for closure cost </w:t>
      </w:r>
      <w:r w:rsidR="00242D54">
        <w:rPr>
          <w:rFonts w:ascii="Arial" w:hAnsi="Arial" w:cs="Arial"/>
        </w:rPr>
        <w:t xml:space="preserve">was initially </w:t>
      </w:r>
      <w:r w:rsidRPr="00242D54">
        <w:rPr>
          <w:rFonts w:ascii="Arial" w:hAnsi="Arial" w:cs="Arial"/>
        </w:rPr>
        <w:t>made using four different methods as specified by the MPRDA:</w:t>
      </w:r>
    </w:p>
    <w:p w:rsidR="000B026C" w:rsidRPr="00242D54" w:rsidRDefault="000B026C" w:rsidP="00242D54">
      <w:pPr>
        <w:pStyle w:val="ListParagraph"/>
        <w:numPr>
          <w:ilvl w:val="0"/>
          <w:numId w:val="4"/>
        </w:numPr>
        <w:spacing w:line="288" w:lineRule="auto"/>
        <w:rPr>
          <w:rFonts w:ascii="Arial" w:hAnsi="Arial" w:cs="Arial"/>
        </w:rPr>
      </w:pPr>
      <w:r w:rsidRPr="00242D54">
        <w:rPr>
          <w:rFonts w:ascii="Arial" w:hAnsi="Arial" w:cs="Arial"/>
        </w:rPr>
        <w:t>Cash deposit into an account specified by the Director General.</w:t>
      </w:r>
    </w:p>
    <w:p w:rsidR="000B026C" w:rsidRPr="00242D54" w:rsidRDefault="000B026C" w:rsidP="00242D54">
      <w:pPr>
        <w:pStyle w:val="ListParagraph"/>
        <w:numPr>
          <w:ilvl w:val="0"/>
          <w:numId w:val="4"/>
        </w:numPr>
        <w:spacing w:line="288" w:lineRule="auto"/>
        <w:rPr>
          <w:rFonts w:ascii="Arial" w:hAnsi="Arial" w:cs="Arial"/>
        </w:rPr>
      </w:pPr>
      <w:r w:rsidRPr="00242D54">
        <w:rPr>
          <w:rFonts w:ascii="Arial" w:hAnsi="Arial" w:cs="Arial"/>
        </w:rPr>
        <w:t>An approved contribution to a trust fund as required in terms of the income Tax Act.</w:t>
      </w:r>
    </w:p>
    <w:p w:rsidR="000B026C" w:rsidRPr="00242D54" w:rsidRDefault="000B026C" w:rsidP="00242D54">
      <w:pPr>
        <w:pStyle w:val="ListParagraph"/>
        <w:numPr>
          <w:ilvl w:val="0"/>
          <w:numId w:val="4"/>
        </w:numPr>
        <w:spacing w:line="288" w:lineRule="auto"/>
        <w:rPr>
          <w:rFonts w:ascii="Arial" w:hAnsi="Arial" w:cs="Arial"/>
        </w:rPr>
      </w:pPr>
      <w:r w:rsidRPr="00242D54">
        <w:rPr>
          <w:rFonts w:ascii="Arial" w:hAnsi="Arial" w:cs="Arial"/>
        </w:rPr>
        <w:t>A financial guarantee from a bank approved by the Director General.</w:t>
      </w:r>
    </w:p>
    <w:p w:rsidR="000B026C" w:rsidRPr="00242D54" w:rsidRDefault="000B026C" w:rsidP="00242D54">
      <w:pPr>
        <w:pStyle w:val="ListParagraph"/>
        <w:numPr>
          <w:ilvl w:val="0"/>
          <w:numId w:val="4"/>
        </w:numPr>
        <w:spacing w:line="288" w:lineRule="auto"/>
        <w:rPr>
          <w:rFonts w:ascii="Arial" w:hAnsi="Arial" w:cs="Arial"/>
        </w:rPr>
      </w:pPr>
      <w:r w:rsidRPr="00242D54">
        <w:rPr>
          <w:rFonts w:ascii="Arial" w:hAnsi="Arial" w:cs="Arial"/>
        </w:rPr>
        <w:t>Any other method as determined by the Director General.</w:t>
      </w:r>
    </w:p>
    <w:p w:rsidR="000B026C" w:rsidRPr="00242D54" w:rsidRDefault="000B026C" w:rsidP="00D45B56">
      <w:pPr>
        <w:spacing w:line="288" w:lineRule="auto"/>
        <w:rPr>
          <w:rFonts w:ascii="Arial" w:hAnsi="Arial" w:cs="Arial"/>
        </w:rPr>
      </w:pPr>
      <w:r w:rsidRPr="00242D54">
        <w:rPr>
          <w:rFonts w:ascii="Arial" w:hAnsi="Arial" w:cs="Arial"/>
        </w:rPr>
        <w:t>The methods most favo</w:t>
      </w:r>
      <w:r w:rsidR="00784A77" w:rsidRPr="00242D54">
        <w:rPr>
          <w:rFonts w:ascii="Arial" w:hAnsi="Arial" w:cs="Arial"/>
        </w:rPr>
        <w:t>u</w:t>
      </w:r>
      <w:r w:rsidRPr="00242D54">
        <w:rPr>
          <w:rFonts w:ascii="Arial" w:hAnsi="Arial" w:cs="Arial"/>
        </w:rPr>
        <w:t xml:space="preserve">red by mid-tier mining companies </w:t>
      </w:r>
      <w:r w:rsidR="00242D54">
        <w:rPr>
          <w:rFonts w:ascii="Arial" w:hAnsi="Arial" w:cs="Arial"/>
        </w:rPr>
        <w:t xml:space="preserve">were </w:t>
      </w:r>
      <w:r w:rsidRPr="00242D54">
        <w:rPr>
          <w:rFonts w:ascii="Arial" w:hAnsi="Arial" w:cs="Arial"/>
        </w:rPr>
        <w:t xml:space="preserve">guarantees issued by either banks or insurance companies. </w:t>
      </w:r>
      <w:r w:rsidR="00784A77" w:rsidRPr="00242D54">
        <w:rPr>
          <w:rFonts w:ascii="Arial" w:hAnsi="Arial" w:cs="Arial"/>
        </w:rPr>
        <w:t>“</w:t>
      </w:r>
      <w:r w:rsidR="007A3CAB" w:rsidRPr="00242D54">
        <w:rPr>
          <w:rFonts w:ascii="Arial" w:hAnsi="Arial" w:cs="Arial"/>
        </w:rPr>
        <w:t>But d</w:t>
      </w:r>
      <w:r w:rsidRPr="00242D54">
        <w:rPr>
          <w:rFonts w:ascii="Arial" w:hAnsi="Arial" w:cs="Arial"/>
        </w:rPr>
        <w:t xml:space="preserve">uring the first quarter of 2009, the DME suspended the practice in which mining companies obtained environmental rehabilitation guarantees from insurance companies. The reason provided for this is that insurance products expose the DME to guarantees not </w:t>
      </w:r>
      <w:r w:rsidR="00784A77" w:rsidRPr="00242D54">
        <w:rPr>
          <w:rFonts w:ascii="Arial" w:hAnsi="Arial" w:cs="Arial"/>
        </w:rPr>
        <w:t xml:space="preserve">being </w:t>
      </w:r>
      <w:r w:rsidRPr="00242D54">
        <w:rPr>
          <w:rFonts w:ascii="Arial" w:hAnsi="Arial" w:cs="Arial"/>
        </w:rPr>
        <w:t>hono</w:t>
      </w:r>
      <w:r w:rsidR="00784A77" w:rsidRPr="00242D54">
        <w:rPr>
          <w:rFonts w:ascii="Arial" w:hAnsi="Arial" w:cs="Arial"/>
        </w:rPr>
        <w:t>u</w:t>
      </w:r>
      <w:r w:rsidRPr="00242D54">
        <w:rPr>
          <w:rFonts w:ascii="Arial" w:hAnsi="Arial" w:cs="Arial"/>
        </w:rPr>
        <w:t xml:space="preserve">red because the mining company did not comply with </w:t>
      </w:r>
      <w:r w:rsidRPr="00242D54">
        <w:rPr>
          <w:rFonts w:ascii="Arial" w:hAnsi="Arial" w:cs="Arial"/>
        </w:rPr>
        <w:lastRenderedPageBreak/>
        <w:t>the policy conditions. This currently only leave</w:t>
      </w:r>
      <w:r w:rsidR="00784A77" w:rsidRPr="00242D54">
        <w:rPr>
          <w:rFonts w:ascii="Arial" w:hAnsi="Arial" w:cs="Arial"/>
        </w:rPr>
        <w:t>s</w:t>
      </w:r>
      <w:r w:rsidRPr="00242D54">
        <w:rPr>
          <w:rFonts w:ascii="Arial" w:hAnsi="Arial" w:cs="Arial"/>
        </w:rPr>
        <w:t xml:space="preserve"> the first three options open to mining companies with the further exposure of inaccurate calculation of closure cost.</w:t>
      </w:r>
      <w:r w:rsidR="00784A77" w:rsidRPr="00242D54">
        <w:rPr>
          <w:rFonts w:ascii="Arial" w:hAnsi="Arial" w:cs="Arial"/>
        </w:rPr>
        <w:t>”</w:t>
      </w:r>
    </w:p>
    <w:p w:rsidR="000B026C" w:rsidRPr="00242D54" w:rsidRDefault="00D45B56" w:rsidP="00242D54">
      <w:pPr>
        <w:spacing w:line="288" w:lineRule="auto"/>
        <w:jc w:val="both"/>
        <w:rPr>
          <w:rFonts w:ascii="Arial" w:hAnsi="Arial" w:cs="Arial"/>
        </w:rPr>
      </w:pPr>
      <w:r>
        <w:rPr>
          <w:rFonts w:ascii="Arial" w:hAnsi="Arial" w:cs="Arial"/>
        </w:rPr>
        <w:t>Environmental i</w:t>
      </w:r>
      <w:r w:rsidR="000B026C" w:rsidRPr="00242D54">
        <w:rPr>
          <w:rFonts w:ascii="Arial" w:hAnsi="Arial" w:cs="Arial"/>
        </w:rPr>
        <w:t xml:space="preserve">nsurance </w:t>
      </w:r>
      <w:r w:rsidR="00A71B49" w:rsidRPr="00242D54">
        <w:rPr>
          <w:rFonts w:ascii="Arial" w:hAnsi="Arial" w:cs="Arial"/>
        </w:rPr>
        <w:t xml:space="preserve">has </w:t>
      </w:r>
      <w:r w:rsidR="00242D54">
        <w:rPr>
          <w:rFonts w:ascii="Arial" w:hAnsi="Arial" w:cs="Arial"/>
        </w:rPr>
        <w:t xml:space="preserve">had to evolve </w:t>
      </w:r>
      <w:r w:rsidR="00A71B49" w:rsidRPr="00242D54">
        <w:rPr>
          <w:rFonts w:ascii="Arial" w:hAnsi="Arial" w:cs="Arial"/>
        </w:rPr>
        <w:t xml:space="preserve">over the years largely </w:t>
      </w:r>
      <w:r w:rsidR="000B026C" w:rsidRPr="00242D54">
        <w:rPr>
          <w:rFonts w:ascii="Arial" w:hAnsi="Arial" w:cs="Arial"/>
        </w:rPr>
        <w:t xml:space="preserve">in response to the key pollution exclusions from general liability programs which left companies and operators effectively uninsured for environmental risks. These exclusions were mirrored in the South African insurance industry and Europe. Generally the only cover obtainable has been sudden and accidental pollution arising from an </w:t>
      </w:r>
      <w:proofErr w:type="spellStart"/>
      <w:r w:rsidR="000B026C" w:rsidRPr="00242D54">
        <w:rPr>
          <w:rFonts w:ascii="Arial" w:hAnsi="Arial" w:cs="Arial"/>
        </w:rPr>
        <w:t>indemnifiable</w:t>
      </w:r>
      <w:proofErr w:type="spellEnd"/>
      <w:r w:rsidR="000B026C" w:rsidRPr="00242D54">
        <w:rPr>
          <w:rFonts w:ascii="Arial" w:hAnsi="Arial" w:cs="Arial"/>
        </w:rPr>
        <w:t xml:space="preserve"> event. Competent financial officers and risk managers would have provided for unforeseen events which fell outside of the available cover in the insurance market, but even so, providing adequately for an unquantifiable risk may prove a challenge.</w:t>
      </w:r>
    </w:p>
    <w:p w:rsidR="00242D54" w:rsidRDefault="00A71B49" w:rsidP="00242D54">
      <w:pPr>
        <w:spacing w:line="288" w:lineRule="auto"/>
        <w:jc w:val="both"/>
        <w:rPr>
          <w:rFonts w:ascii="Arial" w:hAnsi="Arial" w:cs="Arial"/>
        </w:rPr>
      </w:pPr>
      <w:r w:rsidRPr="00242D54">
        <w:rPr>
          <w:rFonts w:ascii="Arial" w:hAnsi="Arial" w:cs="Arial"/>
        </w:rPr>
        <w:t>“</w:t>
      </w:r>
      <w:r w:rsidR="000B026C" w:rsidRPr="00242D54">
        <w:rPr>
          <w:rFonts w:ascii="Arial" w:hAnsi="Arial" w:cs="Arial"/>
        </w:rPr>
        <w:t xml:space="preserve">Regulation for mining concessions were only granted having provided Environmental Guarantees for restoration plan, abandonment and mine closure, which recently in itself is proving to be a challenge due to Regulators objections as discussed before. The recent regulatory activity in South Africa has increased exposure and strengthened implementation of actions that can be taken by the authorities. </w:t>
      </w:r>
    </w:p>
    <w:p w:rsidR="00A71B49" w:rsidRPr="00242D54" w:rsidRDefault="00242D54" w:rsidP="00242D54">
      <w:pPr>
        <w:spacing w:line="288" w:lineRule="auto"/>
        <w:jc w:val="both"/>
        <w:rPr>
          <w:rFonts w:ascii="Arial" w:hAnsi="Arial" w:cs="Arial"/>
        </w:rPr>
      </w:pPr>
      <w:r>
        <w:rPr>
          <w:rFonts w:ascii="Arial" w:hAnsi="Arial" w:cs="Arial"/>
        </w:rPr>
        <w:t>“</w:t>
      </w:r>
      <w:r w:rsidR="000B026C" w:rsidRPr="00242D54">
        <w:rPr>
          <w:rFonts w:ascii="Arial" w:hAnsi="Arial" w:cs="Arial"/>
        </w:rPr>
        <w:t>These international and South African trends ha</w:t>
      </w:r>
      <w:r w:rsidR="00A71B49" w:rsidRPr="00242D54">
        <w:rPr>
          <w:rFonts w:ascii="Arial" w:hAnsi="Arial" w:cs="Arial"/>
        </w:rPr>
        <w:t>ve</w:t>
      </w:r>
      <w:r w:rsidR="000B026C" w:rsidRPr="00242D54">
        <w:rPr>
          <w:rFonts w:ascii="Arial" w:hAnsi="Arial" w:cs="Arial"/>
        </w:rPr>
        <w:t xml:space="preserve"> led to today’s active and growing environmental insurance market bringing relief for financial officers and risk managers. Environmental Insurance policies contain limitations on the maximum amount of a judgment payable under the insurance contract. Further, the cost of defence, supplementary payments, and punitive damages are covered</w:t>
      </w:r>
      <w:r w:rsidR="00A71B49" w:rsidRPr="00242D54">
        <w:rPr>
          <w:rFonts w:ascii="Arial" w:hAnsi="Arial" w:cs="Arial"/>
        </w:rPr>
        <w:t>,” explains Peter</w:t>
      </w:r>
      <w:r w:rsidR="000B026C" w:rsidRPr="00242D54">
        <w:rPr>
          <w:rFonts w:ascii="Arial" w:hAnsi="Arial" w:cs="Arial"/>
        </w:rPr>
        <w:t xml:space="preserve">. </w:t>
      </w:r>
    </w:p>
    <w:p w:rsidR="000B026C" w:rsidRPr="00242D54" w:rsidRDefault="000B026C" w:rsidP="00242D54">
      <w:pPr>
        <w:spacing w:line="288" w:lineRule="auto"/>
        <w:jc w:val="both"/>
        <w:rPr>
          <w:rFonts w:ascii="Arial" w:hAnsi="Arial" w:cs="Arial"/>
        </w:rPr>
      </w:pPr>
      <w:r w:rsidRPr="00242D54">
        <w:rPr>
          <w:rFonts w:ascii="Arial" w:hAnsi="Arial" w:cs="Arial"/>
        </w:rPr>
        <w:t>To summarise, environmental insurance programs provide the following main heads of cover and in all cases include gradual pollution:</w:t>
      </w:r>
    </w:p>
    <w:p w:rsidR="00242D54" w:rsidRDefault="000B026C" w:rsidP="00242D54">
      <w:pPr>
        <w:pStyle w:val="ListParagraph"/>
        <w:numPr>
          <w:ilvl w:val="0"/>
          <w:numId w:val="5"/>
        </w:numPr>
        <w:spacing w:after="0" w:line="288" w:lineRule="auto"/>
        <w:rPr>
          <w:rFonts w:ascii="Arial" w:hAnsi="Arial" w:cs="Arial"/>
        </w:rPr>
      </w:pPr>
      <w:r w:rsidRPr="00242D54">
        <w:rPr>
          <w:rFonts w:ascii="Arial" w:hAnsi="Arial" w:cs="Arial"/>
        </w:rPr>
        <w:t>Third party property damage including claims for any consequential loss of v</w:t>
      </w:r>
      <w:r w:rsidR="00242D54">
        <w:rPr>
          <w:rFonts w:ascii="Arial" w:hAnsi="Arial" w:cs="Arial"/>
        </w:rPr>
        <w:t>alue and business interruption;</w:t>
      </w:r>
    </w:p>
    <w:p w:rsidR="00242D54" w:rsidRDefault="000B026C" w:rsidP="00242D54">
      <w:pPr>
        <w:pStyle w:val="ListParagraph"/>
        <w:numPr>
          <w:ilvl w:val="0"/>
          <w:numId w:val="5"/>
        </w:numPr>
        <w:spacing w:after="0" w:line="288" w:lineRule="auto"/>
        <w:rPr>
          <w:rFonts w:ascii="Arial" w:hAnsi="Arial" w:cs="Arial"/>
        </w:rPr>
      </w:pPr>
      <w:r w:rsidRPr="00242D54">
        <w:rPr>
          <w:rFonts w:ascii="Arial" w:hAnsi="Arial" w:cs="Arial"/>
        </w:rPr>
        <w:t>Third party bodily injury;</w:t>
      </w:r>
    </w:p>
    <w:p w:rsidR="00242D54" w:rsidRDefault="000B026C" w:rsidP="00242D54">
      <w:pPr>
        <w:pStyle w:val="ListParagraph"/>
        <w:numPr>
          <w:ilvl w:val="0"/>
          <w:numId w:val="5"/>
        </w:numPr>
        <w:spacing w:after="0" w:line="288" w:lineRule="auto"/>
        <w:rPr>
          <w:rFonts w:ascii="Arial" w:hAnsi="Arial" w:cs="Arial"/>
        </w:rPr>
      </w:pPr>
      <w:r w:rsidRPr="00242D54">
        <w:rPr>
          <w:rFonts w:ascii="Arial" w:hAnsi="Arial" w:cs="Arial"/>
        </w:rPr>
        <w:t>Action by the authorities against the insured, including any clean</w:t>
      </w:r>
      <w:r w:rsidR="00242D54">
        <w:rPr>
          <w:rFonts w:ascii="Arial" w:hAnsi="Arial" w:cs="Arial"/>
        </w:rPr>
        <w:t xml:space="preserve"> up where required or directed;</w:t>
      </w:r>
    </w:p>
    <w:p w:rsidR="000B026C" w:rsidRPr="00242D54" w:rsidRDefault="000B026C" w:rsidP="00242D54">
      <w:pPr>
        <w:pStyle w:val="ListParagraph"/>
        <w:numPr>
          <w:ilvl w:val="0"/>
          <w:numId w:val="5"/>
        </w:numPr>
        <w:spacing w:after="0" w:line="288" w:lineRule="auto"/>
        <w:rPr>
          <w:rFonts w:ascii="Arial" w:hAnsi="Arial" w:cs="Arial"/>
        </w:rPr>
      </w:pPr>
      <w:r w:rsidRPr="00242D54">
        <w:rPr>
          <w:rFonts w:ascii="Arial" w:hAnsi="Arial" w:cs="Arial"/>
        </w:rPr>
        <w:t>Cover in relation to insured loss and damage for directors, officers and employees.</w:t>
      </w:r>
    </w:p>
    <w:p w:rsidR="000B026C" w:rsidRPr="00242D54" w:rsidRDefault="000B026C" w:rsidP="00242D54">
      <w:pPr>
        <w:spacing w:line="288" w:lineRule="auto"/>
        <w:rPr>
          <w:rFonts w:ascii="Arial" w:hAnsi="Arial" w:cs="Arial"/>
        </w:rPr>
      </w:pPr>
    </w:p>
    <w:p w:rsidR="000B026C" w:rsidRPr="00242D54" w:rsidRDefault="000B026C" w:rsidP="00242D54">
      <w:pPr>
        <w:spacing w:line="288" w:lineRule="auto"/>
        <w:jc w:val="both"/>
        <w:rPr>
          <w:rFonts w:ascii="Arial" w:hAnsi="Arial" w:cs="Arial"/>
        </w:rPr>
      </w:pPr>
      <w:r w:rsidRPr="00242D54">
        <w:rPr>
          <w:rFonts w:ascii="Arial" w:hAnsi="Arial" w:cs="Arial"/>
        </w:rPr>
        <w:t>Environmental Guarantees for the restoration plan, abandonment and mine closure is based on expected clean</w:t>
      </w:r>
      <w:r w:rsidR="00784A77" w:rsidRPr="00242D54">
        <w:rPr>
          <w:rFonts w:ascii="Arial" w:hAnsi="Arial" w:cs="Arial"/>
        </w:rPr>
        <w:t>-</w:t>
      </w:r>
      <w:r w:rsidRPr="00242D54">
        <w:rPr>
          <w:rFonts w:ascii="Arial" w:hAnsi="Arial" w:cs="Arial"/>
        </w:rPr>
        <w:t>up costs to restore the environment following mining activities. Unfortunately cost overruns are very possible</w:t>
      </w:r>
      <w:r w:rsidR="00A71B49" w:rsidRPr="00242D54">
        <w:rPr>
          <w:rFonts w:ascii="Arial" w:hAnsi="Arial" w:cs="Arial"/>
        </w:rPr>
        <w:t xml:space="preserve">, for </w:t>
      </w:r>
      <w:r w:rsidRPr="00242D54">
        <w:rPr>
          <w:rFonts w:ascii="Arial" w:hAnsi="Arial" w:cs="Arial"/>
        </w:rPr>
        <w:t>example ever changing environmental laws may place further responsibilities on the mining industry. The environmental insurance can be extended to cover remediation cost cap programmes which attaches above the expected clean</w:t>
      </w:r>
      <w:r w:rsidR="00784A77" w:rsidRPr="00242D54">
        <w:rPr>
          <w:rFonts w:ascii="Arial" w:hAnsi="Arial" w:cs="Arial"/>
        </w:rPr>
        <w:t>-</w:t>
      </w:r>
      <w:r w:rsidRPr="00242D54">
        <w:rPr>
          <w:rFonts w:ascii="Arial" w:hAnsi="Arial" w:cs="Arial"/>
        </w:rPr>
        <w:t>up costs.</w:t>
      </w:r>
      <w:r w:rsidR="00A71B49" w:rsidRPr="00242D54">
        <w:rPr>
          <w:rFonts w:ascii="Arial" w:hAnsi="Arial" w:cs="Arial"/>
        </w:rPr>
        <w:t xml:space="preserve">  </w:t>
      </w:r>
      <w:r w:rsidRPr="00242D54">
        <w:rPr>
          <w:rFonts w:ascii="Arial" w:hAnsi="Arial" w:cs="Arial"/>
        </w:rPr>
        <w:t>The mining industry is more susceptible to certain incidents’ which could pollute or impair, such as:-</w:t>
      </w:r>
    </w:p>
    <w:p w:rsidR="00784A77" w:rsidRPr="00242D54" w:rsidRDefault="000B026C" w:rsidP="00242D54">
      <w:pPr>
        <w:pStyle w:val="ListParagraph"/>
        <w:numPr>
          <w:ilvl w:val="0"/>
          <w:numId w:val="6"/>
        </w:numPr>
        <w:spacing w:after="0" w:line="288" w:lineRule="auto"/>
        <w:jc w:val="both"/>
        <w:rPr>
          <w:rFonts w:ascii="Arial" w:hAnsi="Arial" w:cs="Arial"/>
        </w:rPr>
      </w:pPr>
      <w:r w:rsidRPr="00242D54">
        <w:rPr>
          <w:rFonts w:ascii="Arial" w:hAnsi="Arial" w:cs="Arial"/>
        </w:rPr>
        <w:t>spills of gasoline, diesel, oil, lubricants, curing compounds and the like during mining operations and over time causing on and off-site soil and poss</w:t>
      </w:r>
      <w:r w:rsidR="00784A77" w:rsidRPr="00242D54">
        <w:rPr>
          <w:rFonts w:ascii="Arial" w:hAnsi="Arial" w:cs="Arial"/>
        </w:rPr>
        <w:t>ible groundwater contamination;</w:t>
      </w:r>
    </w:p>
    <w:p w:rsidR="000B026C" w:rsidRPr="00242D54" w:rsidRDefault="000B026C" w:rsidP="00242D54">
      <w:pPr>
        <w:pStyle w:val="ListParagraph"/>
        <w:numPr>
          <w:ilvl w:val="0"/>
          <w:numId w:val="6"/>
        </w:numPr>
        <w:spacing w:after="0" w:line="288" w:lineRule="auto"/>
        <w:jc w:val="both"/>
        <w:rPr>
          <w:rFonts w:ascii="Arial" w:hAnsi="Arial" w:cs="Arial"/>
        </w:rPr>
      </w:pPr>
      <w:r w:rsidRPr="00242D54">
        <w:rPr>
          <w:rFonts w:ascii="Arial" w:hAnsi="Arial" w:cs="Arial"/>
        </w:rPr>
        <w:t>dust and air emissions gradually causing harm to human health or damage to the environment;</w:t>
      </w:r>
    </w:p>
    <w:p w:rsidR="00A71B49" w:rsidRPr="00242D54" w:rsidRDefault="000B026C" w:rsidP="00242D54">
      <w:pPr>
        <w:pStyle w:val="ListParagraph"/>
        <w:numPr>
          <w:ilvl w:val="0"/>
          <w:numId w:val="6"/>
        </w:numPr>
        <w:spacing w:after="0" w:line="288" w:lineRule="auto"/>
        <w:rPr>
          <w:rFonts w:ascii="Arial" w:hAnsi="Arial" w:cs="Arial"/>
        </w:rPr>
      </w:pPr>
      <w:r w:rsidRPr="00242D54">
        <w:rPr>
          <w:rFonts w:ascii="Arial" w:hAnsi="Arial" w:cs="Arial"/>
        </w:rPr>
        <w:lastRenderedPageBreak/>
        <w:t xml:space="preserve">allegations of contamination of the water supplies from operations and </w:t>
      </w:r>
      <w:r w:rsidR="00A71B49" w:rsidRPr="00242D54">
        <w:rPr>
          <w:rFonts w:ascii="Arial" w:hAnsi="Arial" w:cs="Arial"/>
        </w:rPr>
        <w:t xml:space="preserve">associated legal </w:t>
      </w:r>
      <w:proofErr w:type="spellStart"/>
      <w:r w:rsidR="00A71B49" w:rsidRPr="00242D54">
        <w:rPr>
          <w:rFonts w:ascii="Arial" w:hAnsi="Arial" w:cs="Arial"/>
        </w:rPr>
        <w:t>defence</w:t>
      </w:r>
      <w:proofErr w:type="spellEnd"/>
      <w:r w:rsidR="00A71B49" w:rsidRPr="00242D54">
        <w:rPr>
          <w:rFonts w:ascii="Arial" w:hAnsi="Arial" w:cs="Arial"/>
        </w:rPr>
        <w:t xml:space="preserve"> costs;</w:t>
      </w:r>
    </w:p>
    <w:p w:rsidR="00A71B49" w:rsidRPr="00242D54" w:rsidRDefault="000B026C" w:rsidP="00242D54">
      <w:pPr>
        <w:pStyle w:val="ListParagraph"/>
        <w:numPr>
          <w:ilvl w:val="0"/>
          <w:numId w:val="6"/>
        </w:numPr>
        <w:spacing w:after="0" w:line="288" w:lineRule="auto"/>
        <w:rPr>
          <w:rFonts w:ascii="Arial" w:hAnsi="Arial" w:cs="Arial"/>
        </w:rPr>
      </w:pPr>
      <w:r w:rsidRPr="00242D54">
        <w:rPr>
          <w:rFonts w:ascii="Arial" w:hAnsi="Arial" w:cs="Arial"/>
        </w:rPr>
        <w:t>off-site disposal of wastes</w:t>
      </w:r>
      <w:r w:rsidR="00A71B49" w:rsidRPr="00242D54">
        <w:rPr>
          <w:rFonts w:ascii="Arial" w:hAnsi="Arial" w:cs="Arial"/>
        </w:rPr>
        <w:t xml:space="preserve"> and debris including tailings;</w:t>
      </w:r>
    </w:p>
    <w:p w:rsidR="000B026C" w:rsidRPr="00242D54" w:rsidRDefault="000B026C" w:rsidP="00242D54">
      <w:pPr>
        <w:pStyle w:val="ListParagraph"/>
        <w:numPr>
          <w:ilvl w:val="0"/>
          <w:numId w:val="6"/>
        </w:numPr>
        <w:spacing w:after="0" w:line="288" w:lineRule="auto"/>
        <w:rPr>
          <w:rFonts w:ascii="Arial" w:hAnsi="Arial" w:cs="Arial"/>
        </w:rPr>
      </w:pPr>
      <w:proofErr w:type="gramStart"/>
      <w:r w:rsidRPr="00242D54">
        <w:rPr>
          <w:rFonts w:ascii="Arial" w:hAnsi="Arial" w:cs="Arial"/>
        </w:rPr>
        <w:t>discovery</w:t>
      </w:r>
      <w:proofErr w:type="gramEnd"/>
      <w:r w:rsidRPr="00242D54">
        <w:rPr>
          <w:rFonts w:ascii="Arial" w:hAnsi="Arial" w:cs="Arial"/>
        </w:rPr>
        <w:t xml:space="preserve"> of unknown soil and/or ground water contamination.</w:t>
      </w:r>
    </w:p>
    <w:p w:rsidR="000B026C" w:rsidRPr="00242D54" w:rsidRDefault="000B026C" w:rsidP="00242D54">
      <w:pPr>
        <w:spacing w:line="288" w:lineRule="auto"/>
        <w:rPr>
          <w:rFonts w:ascii="Arial" w:hAnsi="Arial" w:cs="Arial"/>
        </w:rPr>
      </w:pPr>
    </w:p>
    <w:p w:rsidR="000B026C" w:rsidRPr="00242D54" w:rsidRDefault="00A71B49" w:rsidP="00242D54">
      <w:pPr>
        <w:spacing w:line="288" w:lineRule="auto"/>
        <w:rPr>
          <w:rFonts w:ascii="Arial" w:hAnsi="Arial" w:cs="Arial"/>
        </w:rPr>
      </w:pPr>
      <w:r w:rsidRPr="00242D54">
        <w:rPr>
          <w:rFonts w:ascii="Arial" w:hAnsi="Arial" w:cs="Arial"/>
        </w:rPr>
        <w:t>“</w:t>
      </w:r>
      <w:r w:rsidR="000B026C" w:rsidRPr="00242D54">
        <w:rPr>
          <w:rFonts w:ascii="Arial" w:hAnsi="Arial" w:cs="Arial"/>
        </w:rPr>
        <w:t>Worldwide, companies with similar operations are increasingly taking up the option to purchase a specific environmental program supplementing and complementing their ‘normal’ general liability insurance program, but for the mining</w:t>
      </w:r>
      <w:r w:rsidR="00D45B56">
        <w:rPr>
          <w:rFonts w:ascii="Arial" w:hAnsi="Arial" w:cs="Arial"/>
        </w:rPr>
        <w:t xml:space="preserve"> sector</w:t>
      </w:r>
      <w:r w:rsidR="000B026C" w:rsidRPr="00242D54">
        <w:rPr>
          <w:rFonts w:ascii="Arial" w:hAnsi="Arial" w:cs="Arial"/>
        </w:rPr>
        <w:t xml:space="preserve"> this insurance is a must.</w:t>
      </w:r>
      <w:r w:rsidRPr="00242D54">
        <w:rPr>
          <w:rFonts w:ascii="Arial" w:hAnsi="Arial" w:cs="Arial"/>
        </w:rPr>
        <w:t>”</w:t>
      </w:r>
    </w:p>
    <w:p w:rsidR="007A3CAB" w:rsidRPr="00242D54" w:rsidRDefault="007A3CAB" w:rsidP="00242D54">
      <w:pPr>
        <w:pStyle w:val="GPRReleaseUrgency"/>
        <w:spacing w:line="288" w:lineRule="auto"/>
        <w:rPr>
          <w:rFonts w:ascii="Arial" w:hAnsi="Arial"/>
          <w:b/>
          <w:i w:val="0"/>
          <w:sz w:val="22"/>
          <w:szCs w:val="22"/>
        </w:rPr>
      </w:pPr>
      <w:r w:rsidRPr="00242D54">
        <w:rPr>
          <w:rFonts w:ascii="Arial" w:hAnsi="Arial"/>
          <w:b/>
          <w:i w:val="0"/>
          <w:sz w:val="22"/>
          <w:szCs w:val="22"/>
        </w:rPr>
        <w:t xml:space="preserve">Increased Political Risk </w:t>
      </w:r>
      <w:r w:rsidR="004707B7">
        <w:rPr>
          <w:rFonts w:ascii="Arial" w:hAnsi="Arial"/>
          <w:b/>
          <w:i w:val="0"/>
          <w:sz w:val="22"/>
          <w:szCs w:val="22"/>
        </w:rPr>
        <w:t>f</w:t>
      </w:r>
      <w:r w:rsidRPr="00242D54">
        <w:rPr>
          <w:rFonts w:ascii="Arial" w:hAnsi="Arial"/>
          <w:b/>
          <w:i w:val="0"/>
          <w:sz w:val="22"/>
          <w:szCs w:val="22"/>
        </w:rPr>
        <w:t>rom State Intervention</w:t>
      </w:r>
    </w:p>
    <w:p w:rsidR="007A3CAB" w:rsidRPr="00242D54" w:rsidRDefault="007A3CAB" w:rsidP="00242D54">
      <w:pPr>
        <w:tabs>
          <w:tab w:val="left" w:pos="720"/>
        </w:tabs>
        <w:autoSpaceDE w:val="0"/>
        <w:autoSpaceDN w:val="0"/>
        <w:adjustRightInd w:val="0"/>
        <w:spacing w:line="288" w:lineRule="auto"/>
        <w:jc w:val="both"/>
        <w:rPr>
          <w:rFonts w:ascii="Arial" w:eastAsia="Times New Roman" w:hAnsi="Arial" w:cs="Arial"/>
          <w:color w:val="000000"/>
        </w:rPr>
      </w:pPr>
      <w:r w:rsidRPr="00242D54">
        <w:rPr>
          <w:rFonts w:ascii="Arial" w:hAnsi="Arial" w:cs="Arial"/>
        </w:rPr>
        <w:t>Oil multinationals</w:t>
      </w:r>
      <w:r w:rsidR="00A71B49" w:rsidRPr="00242D54">
        <w:rPr>
          <w:rFonts w:ascii="Arial" w:hAnsi="Arial" w:cs="Arial"/>
        </w:rPr>
        <w:t xml:space="preserve"> are</w:t>
      </w:r>
      <w:r w:rsidRPr="00242D54">
        <w:rPr>
          <w:rFonts w:ascii="Arial" w:hAnsi="Arial" w:cs="Arial"/>
        </w:rPr>
        <w:t xml:space="preserve"> fac</w:t>
      </w:r>
      <w:r w:rsidR="00A71B49" w:rsidRPr="00242D54">
        <w:rPr>
          <w:rFonts w:ascii="Arial" w:hAnsi="Arial" w:cs="Arial"/>
        </w:rPr>
        <w:t>ing</w:t>
      </w:r>
      <w:r w:rsidRPr="00242D54">
        <w:rPr>
          <w:rFonts w:ascii="Arial" w:hAnsi="Arial" w:cs="Arial"/>
        </w:rPr>
        <w:t xml:space="preserve"> </w:t>
      </w:r>
      <w:r w:rsidRPr="00242D54">
        <w:rPr>
          <w:rFonts w:ascii="Arial" w:eastAsia="Times New Roman" w:hAnsi="Arial" w:cs="Arial"/>
          <w:color w:val="000000"/>
        </w:rPr>
        <w:t>increased political and economic risks</w:t>
      </w:r>
      <w:r w:rsidRPr="00242D54">
        <w:rPr>
          <w:rFonts w:ascii="Arial" w:hAnsi="Arial" w:cs="Arial"/>
        </w:rPr>
        <w:t xml:space="preserve"> as governments </w:t>
      </w:r>
      <w:r w:rsidRPr="00242D54">
        <w:rPr>
          <w:rFonts w:ascii="Arial" w:eastAsia="Times New Roman" w:hAnsi="Arial" w:cs="Arial"/>
          <w:color w:val="000000"/>
        </w:rPr>
        <w:t xml:space="preserve">readdress the balance of power by taking more control over their domestic product. </w:t>
      </w:r>
      <w:r w:rsidR="00A22FE2" w:rsidRPr="00242D54">
        <w:rPr>
          <w:rFonts w:ascii="Arial" w:eastAsia="Times New Roman" w:hAnsi="Arial" w:cs="Arial"/>
          <w:color w:val="000000"/>
        </w:rPr>
        <w:t>Coun</w:t>
      </w:r>
      <w:r w:rsidRPr="00242D54">
        <w:rPr>
          <w:rFonts w:ascii="Arial" w:eastAsia="Times New Roman" w:hAnsi="Arial" w:cs="Arial"/>
          <w:color w:val="000000"/>
        </w:rPr>
        <w:t>tries such as Venezuela and Uzbekistan</w:t>
      </w:r>
      <w:r w:rsidR="00A22FE2" w:rsidRPr="00242D54">
        <w:rPr>
          <w:rFonts w:ascii="Arial" w:eastAsia="Times New Roman" w:hAnsi="Arial" w:cs="Arial"/>
          <w:color w:val="000000"/>
        </w:rPr>
        <w:t xml:space="preserve"> for example</w:t>
      </w:r>
      <w:r w:rsidRPr="00242D54">
        <w:rPr>
          <w:rFonts w:ascii="Arial" w:eastAsia="Times New Roman" w:hAnsi="Arial" w:cs="Arial"/>
          <w:color w:val="000000"/>
        </w:rPr>
        <w:t xml:space="preserve"> pose a high risk for companies</w:t>
      </w:r>
      <w:r w:rsidR="00A22FE2" w:rsidRPr="00242D54">
        <w:rPr>
          <w:rFonts w:ascii="Arial" w:eastAsia="Times New Roman" w:hAnsi="Arial" w:cs="Arial"/>
          <w:color w:val="000000"/>
        </w:rPr>
        <w:t>,</w:t>
      </w:r>
      <w:r w:rsidRPr="00242D54">
        <w:rPr>
          <w:rFonts w:ascii="Arial" w:eastAsia="Times New Roman" w:hAnsi="Arial" w:cs="Arial"/>
          <w:color w:val="000000"/>
        </w:rPr>
        <w:t xml:space="preserve"> with potential problems such as confiscation, sovereign non-payment and political interference. These political risks could threaten global oil supplies and push oil prices even further. In addition, an increasing number of power crises on a world-wide scale have elevated the principal fuels for power stations, namely coal and to a lesser extent uranium, to the status of strategic assets likely to incur forms of state intervention in private enterprise.</w:t>
      </w:r>
    </w:p>
    <w:p w:rsidR="007A3CAB" w:rsidRPr="00242D54" w:rsidRDefault="007A3CAB" w:rsidP="00242D54">
      <w:pPr>
        <w:autoSpaceDE w:val="0"/>
        <w:autoSpaceDN w:val="0"/>
        <w:adjustRightInd w:val="0"/>
        <w:spacing w:line="288" w:lineRule="auto"/>
        <w:jc w:val="both"/>
        <w:rPr>
          <w:rFonts w:ascii="Arial" w:eastAsia="Times New Roman" w:hAnsi="Arial" w:cs="Arial"/>
          <w:color w:val="000000"/>
        </w:rPr>
      </w:pPr>
      <w:r w:rsidRPr="00242D54">
        <w:rPr>
          <w:rFonts w:ascii="Arial" w:eastAsia="Times New Roman" w:hAnsi="Arial" w:cs="Arial"/>
          <w:color w:val="000000"/>
        </w:rPr>
        <w:t xml:space="preserve">This </w:t>
      </w:r>
      <w:r w:rsidR="00A22FE2" w:rsidRPr="00242D54">
        <w:rPr>
          <w:rFonts w:ascii="Arial" w:eastAsia="Times New Roman" w:hAnsi="Arial" w:cs="Arial"/>
          <w:color w:val="000000"/>
        </w:rPr>
        <w:t xml:space="preserve">also </w:t>
      </w:r>
      <w:r w:rsidRPr="00242D54">
        <w:rPr>
          <w:rFonts w:ascii="Arial" w:eastAsia="Times New Roman" w:hAnsi="Arial" w:cs="Arial"/>
          <w:color w:val="000000"/>
        </w:rPr>
        <w:t>comes at a time when the main oil producing and refining region in Nigeria continues to suffer from high levels of political violence, kidnappings and general civil unrest, and tensions between the US</w:t>
      </w:r>
      <w:r w:rsidR="00A22FE2" w:rsidRPr="00242D54">
        <w:rPr>
          <w:rFonts w:ascii="Arial" w:eastAsia="Times New Roman" w:hAnsi="Arial" w:cs="Arial"/>
          <w:color w:val="000000"/>
        </w:rPr>
        <w:t xml:space="preserve"> and Iran are </w:t>
      </w:r>
      <w:proofErr w:type="spellStart"/>
      <w:r w:rsidRPr="00242D54">
        <w:rPr>
          <w:rFonts w:ascii="Arial" w:eastAsia="Times New Roman" w:hAnsi="Arial" w:cs="Arial"/>
          <w:color w:val="000000"/>
        </w:rPr>
        <w:t>ongoing</w:t>
      </w:r>
      <w:proofErr w:type="spellEnd"/>
      <w:r w:rsidRPr="00242D54">
        <w:rPr>
          <w:rFonts w:ascii="Arial" w:eastAsia="Times New Roman" w:hAnsi="Arial" w:cs="Arial"/>
          <w:color w:val="000000"/>
        </w:rPr>
        <w:t xml:space="preserve">.  These factors indicate potential for serious disruption to the operations of key oil producers as well as to established oil transportation routes which could well lead to further spikes in the price of oil. </w:t>
      </w:r>
    </w:p>
    <w:p w:rsidR="007A3CAB" w:rsidRPr="00242D54" w:rsidRDefault="004707B7" w:rsidP="00242D54">
      <w:pPr>
        <w:autoSpaceDE w:val="0"/>
        <w:autoSpaceDN w:val="0"/>
        <w:adjustRightInd w:val="0"/>
        <w:spacing w:line="288" w:lineRule="auto"/>
        <w:jc w:val="both"/>
        <w:rPr>
          <w:rFonts w:ascii="Arial" w:eastAsia="Times New Roman" w:hAnsi="Arial" w:cs="Arial"/>
          <w:color w:val="000000"/>
        </w:rPr>
      </w:pPr>
      <w:r>
        <w:rPr>
          <w:rFonts w:ascii="Arial" w:hAnsi="Arial" w:cs="Arial"/>
        </w:rPr>
        <w:t>“</w:t>
      </w:r>
      <w:r w:rsidR="007A3CAB" w:rsidRPr="00242D54">
        <w:rPr>
          <w:rFonts w:ascii="Arial" w:hAnsi="Arial" w:cs="Arial"/>
        </w:rPr>
        <w:t>In South Africa, the government has inject</w:t>
      </w:r>
      <w:r w:rsidR="00A22FE2" w:rsidRPr="00242D54">
        <w:rPr>
          <w:rFonts w:ascii="Arial" w:hAnsi="Arial" w:cs="Arial"/>
        </w:rPr>
        <w:t>ed b</w:t>
      </w:r>
      <w:r w:rsidR="007A3CAB" w:rsidRPr="00242D54">
        <w:rPr>
          <w:rFonts w:ascii="Arial" w:hAnsi="Arial" w:cs="Arial"/>
        </w:rPr>
        <w:t>illion</w:t>
      </w:r>
      <w:r w:rsidR="00A22FE2" w:rsidRPr="00242D54">
        <w:rPr>
          <w:rFonts w:ascii="Arial" w:hAnsi="Arial" w:cs="Arial"/>
        </w:rPr>
        <w:t xml:space="preserve">s of </w:t>
      </w:r>
      <w:proofErr w:type="spellStart"/>
      <w:r w:rsidR="00A22FE2" w:rsidRPr="00242D54">
        <w:rPr>
          <w:rFonts w:ascii="Arial" w:hAnsi="Arial" w:cs="Arial"/>
        </w:rPr>
        <w:t>Rands</w:t>
      </w:r>
      <w:proofErr w:type="spellEnd"/>
      <w:r w:rsidR="007A3CAB" w:rsidRPr="00242D54">
        <w:rPr>
          <w:rFonts w:ascii="Arial" w:hAnsi="Arial" w:cs="Arial"/>
        </w:rPr>
        <w:t xml:space="preserve"> into Eskom coffers, partly to maintain the utility credit rating, but also to fund its expansion drive and the increase in coal purchases that will be needed to cope with the increased electricity demand.</w:t>
      </w:r>
    </w:p>
    <w:p w:rsidR="007A3CAB" w:rsidRPr="00242D54" w:rsidRDefault="004707B7" w:rsidP="00242D54">
      <w:pPr>
        <w:autoSpaceDE w:val="0"/>
        <w:autoSpaceDN w:val="0"/>
        <w:adjustRightInd w:val="0"/>
        <w:spacing w:line="288" w:lineRule="auto"/>
        <w:jc w:val="both"/>
        <w:rPr>
          <w:rFonts w:ascii="Arial" w:eastAsia="Times New Roman" w:hAnsi="Arial" w:cs="Arial"/>
          <w:color w:val="000000"/>
        </w:rPr>
      </w:pPr>
      <w:r>
        <w:rPr>
          <w:rFonts w:ascii="Arial" w:eastAsia="Times New Roman" w:hAnsi="Arial" w:cs="Arial"/>
          <w:color w:val="000000"/>
        </w:rPr>
        <w:t>“</w:t>
      </w:r>
      <w:r w:rsidR="007A3CAB" w:rsidRPr="00242D54">
        <w:rPr>
          <w:rFonts w:ascii="Arial" w:eastAsia="Times New Roman" w:hAnsi="Arial" w:cs="Arial"/>
          <w:color w:val="000000"/>
        </w:rPr>
        <w:t xml:space="preserve">Governments with state-owned oil companies have </w:t>
      </w:r>
      <w:r w:rsidR="007A3CAB" w:rsidRPr="00242D54">
        <w:rPr>
          <w:rFonts w:ascii="Arial" w:eastAsia="Times New Roman" w:hAnsi="Arial" w:cs="Arial"/>
        </w:rPr>
        <w:t>benefited and learnt from</w:t>
      </w:r>
      <w:r w:rsidR="007A3CAB" w:rsidRPr="00242D54">
        <w:rPr>
          <w:rFonts w:ascii="Arial" w:eastAsia="Times New Roman" w:hAnsi="Arial" w:cs="Arial"/>
          <w:color w:val="000000"/>
        </w:rPr>
        <w:t xml:space="preserve"> the technology, expertise and training from the oil multinationals that originally invested in exploration and production. Now, along with the increasing price of oil and by accruing tax and royalties, these governments have asserted themselves to bring the domestic product in their control through varying degrees of nationalisation. The drivers for state control vary from left wing politics, as evidenced in South American countries such as Venezuela, Ecuador and Bolivia, to capitalist economi</w:t>
      </w:r>
      <w:r w:rsidR="00242D54" w:rsidRPr="00242D54">
        <w:rPr>
          <w:rFonts w:ascii="Arial" w:eastAsia="Times New Roman" w:hAnsi="Arial" w:cs="Arial"/>
          <w:color w:val="000000"/>
        </w:rPr>
        <w:t>es</w:t>
      </w:r>
      <w:r>
        <w:rPr>
          <w:rFonts w:ascii="Arial" w:eastAsia="Times New Roman" w:hAnsi="Arial" w:cs="Arial"/>
          <w:color w:val="000000"/>
        </w:rPr>
        <w:t>,” says Peter</w:t>
      </w:r>
      <w:r w:rsidR="007A3CAB" w:rsidRPr="00242D54">
        <w:rPr>
          <w:rFonts w:ascii="Arial" w:eastAsia="Times New Roman" w:hAnsi="Arial" w:cs="Arial"/>
          <w:color w:val="000000"/>
        </w:rPr>
        <w:t>.</w:t>
      </w:r>
    </w:p>
    <w:p w:rsidR="007A3CAB" w:rsidRPr="004707B7" w:rsidRDefault="004707B7" w:rsidP="00242D54">
      <w:pPr>
        <w:autoSpaceDE w:val="0"/>
        <w:autoSpaceDN w:val="0"/>
        <w:adjustRightInd w:val="0"/>
        <w:spacing w:line="288" w:lineRule="auto"/>
        <w:jc w:val="both"/>
        <w:rPr>
          <w:rFonts w:ascii="Arial" w:eastAsia="Times New Roman" w:hAnsi="Arial" w:cs="Arial"/>
          <w:color w:val="000000"/>
        </w:rPr>
      </w:pPr>
      <w:r w:rsidRPr="004707B7">
        <w:rPr>
          <w:rFonts w:ascii="Arial" w:hAnsi="Arial" w:cs="Arial"/>
        </w:rPr>
        <w:t>With at least 80 per cent of world oil reserves in government hands, and three quarters of the 20 biggest oil companies owned by states, many of them struggling to meet the needs of their populations</w:t>
      </w:r>
      <w:r w:rsidRPr="004707B7">
        <w:rPr>
          <w:rFonts w:ascii="Arial" w:eastAsia="Times New Roman" w:hAnsi="Arial" w:cs="Arial"/>
          <w:color w:val="000000"/>
        </w:rPr>
        <w:t xml:space="preserve"> </w:t>
      </w:r>
      <w:r w:rsidR="007A3CAB" w:rsidRPr="004707B7">
        <w:rPr>
          <w:rFonts w:ascii="Arial" w:eastAsia="Times New Roman" w:hAnsi="Arial" w:cs="Arial"/>
          <w:color w:val="000000"/>
        </w:rPr>
        <w:t xml:space="preserve">– multinationals are now dealing with nations with elevated levels of political and economic risk to meet increasing global demand. </w:t>
      </w:r>
    </w:p>
    <w:p w:rsidR="007A3CAB" w:rsidRPr="00242D54" w:rsidRDefault="007A3CAB" w:rsidP="00242D54">
      <w:pPr>
        <w:autoSpaceDE w:val="0"/>
        <w:autoSpaceDN w:val="0"/>
        <w:adjustRightInd w:val="0"/>
        <w:spacing w:line="288" w:lineRule="auto"/>
        <w:jc w:val="both"/>
        <w:rPr>
          <w:rFonts w:ascii="Arial" w:eastAsia="Times New Roman" w:hAnsi="Arial" w:cs="Arial"/>
          <w:color w:val="000000"/>
        </w:rPr>
      </w:pPr>
      <w:r w:rsidRPr="00242D54">
        <w:rPr>
          <w:rFonts w:ascii="Arial" w:eastAsia="Times New Roman" w:hAnsi="Arial" w:cs="Arial"/>
          <w:color w:val="000000"/>
        </w:rPr>
        <w:t xml:space="preserve">A number of oil multinationals are facing serious challenges as governments take greater control over their resources. Not only are we seeing an increase in risk across a number of oil producing countries, but the supply situation could potentially worsen in some regions. </w:t>
      </w:r>
    </w:p>
    <w:p w:rsidR="007A3CAB" w:rsidRPr="00242D54" w:rsidRDefault="007A3CAB" w:rsidP="00242D54">
      <w:pPr>
        <w:autoSpaceDE w:val="0"/>
        <w:autoSpaceDN w:val="0"/>
        <w:adjustRightInd w:val="0"/>
        <w:spacing w:line="288" w:lineRule="auto"/>
        <w:jc w:val="both"/>
        <w:rPr>
          <w:rFonts w:ascii="Arial" w:eastAsia="Times New Roman" w:hAnsi="Arial" w:cs="Arial"/>
          <w:color w:val="000000"/>
        </w:rPr>
      </w:pPr>
      <w:r w:rsidRPr="00242D54">
        <w:rPr>
          <w:rFonts w:ascii="Arial" w:eastAsia="Times New Roman" w:hAnsi="Arial" w:cs="Arial"/>
          <w:color w:val="000000"/>
        </w:rPr>
        <w:lastRenderedPageBreak/>
        <w:t>Commenting on the South Africa market,</w:t>
      </w:r>
      <w:r w:rsidR="00D45B56">
        <w:rPr>
          <w:rFonts w:ascii="Arial" w:eastAsia="Times New Roman" w:hAnsi="Arial" w:cs="Arial"/>
          <w:color w:val="000000"/>
        </w:rPr>
        <w:t xml:space="preserve"> Aon’s</w:t>
      </w:r>
      <w:r w:rsidRPr="00242D54">
        <w:rPr>
          <w:rFonts w:ascii="Arial" w:eastAsia="Times New Roman" w:hAnsi="Arial" w:cs="Arial"/>
          <w:color w:val="000000"/>
        </w:rPr>
        <w:t xml:space="preserve"> </w:t>
      </w:r>
      <w:r w:rsidR="00242D54" w:rsidRPr="00242D54">
        <w:rPr>
          <w:rFonts w:ascii="Arial" w:eastAsia="Times New Roman" w:hAnsi="Arial" w:cs="Arial"/>
          <w:color w:val="000000"/>
        </w:rPr>
        <w:t xml:space="preserve">Peter Vermaak says </w:t>
      </w:r>
      <w:r w:rsidRPr="00242D54">
        <w:rPr>
          <w:rFonts w:ascii="Arial" w:eastAsia="Times New Roman" w:hAnsi="Arial" w:cs="Arial"/>
          <w:color w:val="000000"/>
        </w:rPr>
        <w:t>a particularly interesting angle is added in South Africa by the difference in the country’s cheap low quality coal, which has until now been the staple fuel for power stations, and high quality, high value export coal.</w:t>
      </w:r>
    </w:p>
    <w:p w:rsidR="007A3CAB" w:rsidRPr="00242D54" w:rsidRDefault="007A3CAB" w:rsidP="00242D54">
      <w:pPr>
        <w:autoSpaceDE w:val="0"/>
        <w:autoSpaceDN w:val="0"/>
        <w:adjustRightInd w:val="0"/>
        <w:spacing w:line="288" w:lineRule="auto"/>
        <w:jc w:val="both"/>
        <w:rPr>
          <w:rFonts w:ascii="Arial" w:eastAsia="Times New Roman" w:hAnsi="Arial" w:cs="Arial"/>
          <w:color w:val="000000"/>
        </w:rPr>
      </w:pPr>
      <w:r w:rsidRPr="00242D54">
        <w:rPr>
          <w:rFonts w:ascii="Arial" w:eastAsia="Times New Roman" w:hAnsi="Arial" w:cs="Arial"/>
          <w:color w:val="000000"/>
        </w:rPr>
        <w:t>“With a</w:t>
      </w:r>
      <w:r w:rsidR="00242D54" w:rsidRPr="00242D54">
        <w:rPr>
          <w:rFonts w:ascii="Arial" w:eastAsia="Times New Roman" w:hAnsi="Arial" w:cs="Arial"/>
          <w:color w:val="000000"/>
        </w:rPr>
        <w:t xml:space="preserve"> number of previous </w:t>
      </w:r>
      <w:r w:rsidRPr="00242D54">
        <w:rPr>
          <w:rFonts w:ascii="Arial" w:eastAsia="Times New Roman" w:hAnsi="Arial" w:cs="Arial"/>
          <w:color w:val="000000"/>
        </w:rPr>
        <w:t>prolonged period</w:t>
      </w:r>
      <w:r w:rsidR="00242D54" w:rsidRPr="00242D54">
        <w:rPr>
          <w:rFonts w:ascii="Arial" w:eastAsia="Times New Roman" w:hAnsi="Arial" w:cs="Arial"/>
          <w:color w:val="000000"/>
        </w:rPr>
        <w:t>s</w:t>
      </w:r>
      <w:r w:rsidRPr="00242D54">
        <w:rPr>
          <w:rFonts w:ascii="Arial" w:eastAsia="Times New Roman" w:hAnsi="Arial" w:cs="Arial"/>
          <w:color w:val="000000"/>
        </w:rPr>
        <w:t xml:space="preserve"> of power interruption being partly blamed on poor quality coal supplies, pressure is bound to increase from Eskom on the coal producers to divert export products to the power stations</w:t>
      </w:r>
      <w:r w:rsidR="00242D54" w:rsidRPr="00242D54">
        <w:rPr>
          <w:rFonts w:ascii="Arial" w:eastAsia="Times New Roman" w:hAnsi="Arial" w:cs="Arial"/>
          <w:color w:val="000000"/>
        </w:rPr>
        <w:t>.  Th</w:t>
      </w:r>
      <w:r w:rsidRPr="00242D54">
        <w:rPr>
          <w:rFonts w:ascii="Arial" w:eastAsia="Times New Roman" w:hAnsi="Arial" w:cs="Arial"/>
          <w:color w:val="000000"/>
        </w:rPr>
        <w:t xml:space="preserve">is has resulted in intense negotiations between Eskom and the suppliers, with Eskom’s projected price tag for burning higher quality coal already in the billions. As this </w:t>
      </w:r>
      <w:r w:rsidR="00242D54" w:rsidRPr="00242D54">
        <w:rPr>
          <w:rFonts w:ascii="Arial" w:eastAsia="Times New Roman" w:hAnsi="Arial" w:cs="Arial"/>
          <w:color w:val="000000"/>
        </w:rPr>
        <w:t>in turn</w:t>
      </w:r>
      <w:r w:rsidRPr="00242D54">
        <w:rPr>
          <w:rFonts w:ascii="Arial" w:eastAsia="Times New Roman" w:hAnsi="Arial" w:cs="Arial"/>
          <w:color w:val="000000"/>
        </w:rPr>
        <w:t xml:space="preserve"> increase</w:t>
      </w:r>
      <w:r w:rsidR="00242D54" w:rsidRPr="00242D54">
        <w:rPr>
          <w:rFonts w:ascii="Arial" w:eastAsia="Times New Roman" w:hAnsi="Arial" w:cs="Arial"/>
          <w:color w:val="000000"/>
        </w:rPr>
        <w:t>s</w:t>
      </w:r>
      <w:r w:rsidRPr="00242D54">
        <w:rPr>
          <w:rFonts w:ascii="Arial" w:eastAsia="Times New Roman" w:hAnsi="Arial" w:cs="Arial"/>
          <w:color w:val="000000"/>
        </w:rPr>
        <w:t xml:space="preserve"> the price of electricity, how long before the government decides that coal is a strategic national asset as it relates to power generation, and increases it</w:t>
      </w:r>
      <w:r w:rsidR="00242D54" w:rsidRPr="00242D54">
        <w:rPr>
          <w:rFonts w:ascii="Arial" w:eastAsia="Times New Roman" w:hAnsi="Arial" w:cs="Arial"/>
          <w:color w:val="000000"/>
        </w:rPr>
        <w:t>s interference in the industry?</w:t>
      </w:r>
    </w:p>
    <w:p w:rsidR="00414CEE" w:rsidRDefault="007A3CAB" w:rsidP="00242D54">
      <w:pPr>
        <w:autoSpaceDE w:val="0"/>
        <w:autoSpaceDN w:val="0"/>
        <w:adjustRightInd w:val="0"/>
        <w:spacing w:line="288" w:lineRule="auto"/>
        <w:jc w:val="both"/>
        <w:rPr>
          <w:rFonts w:ascii="Arial" w:eastAsia="Times New Roman" w:hAnsi="Arial" w:cs="Arial"/>
          <w:color w:val="000000"/>
        </w:rPr>
      </w:pPr>
      <w:r w:rsidRPr="00242D54">
        <w:rPr>
          <w:rFonts w:ascii="Arial" w:eastAsia="Times New Roman" w:hAnsi="Arial" w:cs="Arial"/>
          <w:color w:val="000000"/>
        </w:rPr>
        <w:t>“It is crucial for energy companies to understand the nature and extent of these kinds of political threats to their operations and to take appropriate action to mitigate these risks. One way of doing this is by reviewing and strengthening concession contracts or production sharing agreements or through specialist insurance cover,” he concludes.</w:t>
      </w:r>
    </w:p>
    <w:p w:rsidR="004707B7" w:rsidRDefault="004707B7" w:rsidP="00242D54">
      <w:pPr>
        <w:autoSpaceDE w:val="0"/>
        <w:autoSpaceDN w:val="0"/>
        <w:adjustRightInd w:val="0"/>
        <w:spacing w:line="288" w:lineRule="auto"/>
        <w:jc w:val="both"/>
        <w:rPr>
          <w:rFonts w:ascii="Arial" w:eastAsia="Times New Roman" w:hAnsi="Arial" w:cs="Arial"/>
          <w:color w:val="000000"/>
        </w:rPr>
      </w:pPr>
      <w:r>
        <w:rPr>
          <w:rFonts w:ascii="Arial" w:eastAsia="Times New Roman" w:hAnsi="Arial" w:cs="Arial"/>
          <w:color w:val="000000"/>
        </w:rPr>
        <w:t>Ends...</w:t>
      </w:r>
    </w:p>
    <w:p w:rsidR="00D45B56" w:rsidRPr="002C503B" w:rsidRDefault="00D45B56" w:rsidP="00D45B56">
      <w:pPr>
        <w:spacing w:line="360" w:lineRule="auto"/>
        <w:rPr>
          <w:rFonts w:ascii="Arial" w:hAnsi="Arial" w:cs="Arial"/>
          <w:b/>
        </w:rPr>
      </w:pPr>
      <w:r w:rsidRPr="002C503B">
        <w:rPr>
          <w:rFonts w:ascii="Arial" w:hAnsi="Arial" w:cs="Arial"/>
          <w:b/>
        </w:rPr>
        <w:t>For further information contact:</w:t>
      </w:r>
    </w:p>
    <w:p w:rsidR="00D45B56" w:rsidRPr="002C503B" w:rsidRDefault="00D45B56" w:rsidP="00D45B56">
      <w:pPr>
        <w:spacing w:line="360" w:lineRule="auto"/>
        <w:rPr>
          <w:rFonts w:ascii="Arial" w:hAnsi="Arial" w:cs="Arial"/>
        </w:rPr>
      </w:pPr>
      <w:r w:rsidRPr="002C503B">
        <w:rPr>
          <w:rFonts w:ascii="Arial" w:hAnsi="Arial" w:cs="Arial"/>
        </w:rPr>
        <w:t>Teresa Settas Communications</w:t>
      </w:r>
    </w:p>
    <w:p w:rsidR="00D45B56" w:rsidRPr="002C503B" w:rsidRDefault="00D45B56" w:rsidP="00D45B56">
      <w:pPr>
        <w:spacing w:line="360" w:lineRule="auto"/>
        <w:rPr>
          <w:rFonts w:ascii="Arial" w:hAnsi="Arial" w:cs="Arial"/>
        </w:rPr>
      </w:pPr>
      <w:r w:rsidRPr="002C503B">
        <w:rPr>
          <w:rFonts w:ascii="Arial" w:hAnsi="Arial" w:cs="Arial"/>
        </w:rPr>
        <w:t>Teresa Settas</w:t>
      </w:r>
    </w:p>
    <w:p w:rsidR="00D45B56" w:rsidRPr="002C503B" w:rsidRDefault="00D45B56" w:rsidP="00D45B56">
      <w:pPr>
        <w:spacing w:line="360" w:lineRule="auto"/>
        <w:rPr>
          <w:rFonts w:ascii="Arial" w:hAnsi="Arial" w:cs="Arial"/>
        </w:rPr>
      </w:pPr>
      <w:r w:rsidRPr="002C503B">
        <w:rPr>
          <w:rFonts w:ascii="Arial" w:hAnsi="Arial" w:cs="Arial"/>
        </w:rPr>
        <w:t xml:space="preserve">(011) 894 2767 or </w:t>
      </w:r>
      <w:hyperlink r:id="rId8" w:history="1">
        <w:r w:rsidRPr="002C503B">
          <w:rPr>
            <w:rStyle w:val="Hyperlink"/>
            <w:rFonts w:ascii="Arial" w:hAnsi="Arial" w:cs="Arial"/>
          </w:rPr>
          <w:t>teresa@tscommunications.co.za</w:t>
        </w:r>
      </w:hyperlink>
    </w:p>
    <w:p w:rsidR="00D45B56" w:rsidRDefault="00D45B56" w:rsidP="00D45B56">
      <w:pPr>
        <w:spacing w:line="360" w:lineRule="auto"/>
        <w:rPr>
          <w:rFonts w:ascii="Arial" w:hAnsi="Arial" w:cs="Arial"/>
          <w:b/>
          <w:bCs/>
        </w:rPr>
      </w:pPr>
    </w:p>
    <w:p w:rsidR="00D45B56" w:rsidRPr="002C503B" w:rsidRDefault="00D45B56" w:rsidP="00D45B56">
      <w:pPr>
        <w:spacing w:line="360" w:lineRule="auto"/>
        <w:rPr>
          <w:rFonts w:ascii="Arial" w:hAnsi="Arial" w:cs="Arial"/>
          <w:b/>
          <w:bCs/>
        </w:rPr>
      </w:pPr>
      <w:r w:rsidRPr="002C503B">
        <w:rPr>
          <w:rFonts w:ascii="Arial" w:hAnsi="Arial" w:cs="Arial"/>
          <w:b/>
          <w:bCs/>
        </w:rPr>
        <w:t>About Aon South Africa</w:t>
      </w:r>
    </w:p>
    <w:p w:rsidR="00D45B56" w:rsidRPr="002C503B" w:rsidRDefault="00D45B56" w:rsidP="00D45B56">
      <w:pPr>
        <w:spacing w:line="360" w:lineRule="auto"/>
        <w:rPr>
          <w:rFonts w:ascii="Arial" w:hAnsi="Arial" w:cs="Arial"/>
        </w:rPr>
      </w:pPr>
      <w:r w:rsidRPr="002C503B">
        <w:rPr>
          <w:rFonts w:ascii="Arial" w:hAnsi="Arial" w:cs="Arial"/>
        </w:rPr>
        <w:t xml:space="preserve">Aon  South  Africa  is  a  leading  provider  of  risk management services, insurance   and   reinsurance   brokerage,  human  capital  and  management consulting, and speciality insurance underwriting. The company employs more than 1500 professionals in its 17 offices in South Africa. Aon employs over 2000 people on the African continent. Aon South Africa’s head office is based in </w:t>
      </w:r>
      <w:proofErr w:type="spellStart"/>
      <w:r w:rsidRPr="002C503B">
        <w:rPr>
          <w:rFonts w:ascii="Arial" w:hAnsi="Arial" w:cs="Arial"/>
        </w:rPr>
        <w:t>Sandton</w:t>
      </w:r>
      <w:proofErr w:type="spellEnd"/>
      <w:r w:rsidRPr="002C503B">
        <w:rPr>
          <w:rFonts w:ascii="Arial" w:hAnsi="Arial" w:cs="Arial"/>
        </w:rPr>
        <w:t>, Johannesburg.</w:t>
      </w:r>
    </w:p>
    <w:p w:rsidR="00D45B56" w:rsidRPr="002C503B" w:rsidRDefault="00D45B56" w:rsidP="00D45B56">
      <w:pPr>
        <w:spacing w:line="360" w:lineRule="auto"/>
        <w:rPr>
          <w:rFonts w:ascii="Arial" w:hAnsi="Arial" w:cs="Arial"/>
          <w:b/>
        </w:rPr>
      </w:pPr>
      <w:r w:rsidRPr="002C503B">
        <w:rPr>
          <w:rFonts w:ascii="Arial" w:hAnsi="Arial" w:cs="Arial"/>
          <w:b/>
        </w:rPr>
        <w:t>About Aon</w:t>
      </w:r>
    </w:p>
    <w:p w:rsidR="00D45B56" w:rsidRPr="002C503B" w:rsidRDefault="00D83F7A" w:rsidP="00D45B56">
      <w:pPr>
        <w:spacing w:line="360" w:lineRule="auto"/>
        <w:rPr>
          <w:rFonts w:ascii="Arial" w:hAnsi="Arial" w:cs="Arial"/>
        </w:rPr>
      </w:pPr>
      <w:hyperlink r:id="rId9" w:history="1">
        <w:r w:rsidR="00D45B56" w:rsidRPr="002C503B">
          <w:rPr>
            <w:rStyle w:val="Hyperlink"/>
            <w:rFonts w:ascii="Arial" w:hAnsi="Arial" w:cs="Arial"/>
          </w:rPr>
          <w:t>Aon plc</w:t>
        </w:r>
      </w:hyperlink>
      <w:r w:rsidR="00D45B56" w:rsidRPr="002C503B">
        <w:rPr>
          <w:rFonts w:ascii="Arial" w:hAnsi="Arial" w:cs="Arial"/>
        </w:rPr>
        <w:t xml:space="preserve"> (NYSE:AON) is the leading global provider of </w:t>
      </w:r>
      <w:hyperlink r:id="rId10" w:history="1">
        <w:r w:rsidR="00D45B56" w:rsidRPr="002C503B">
          <w:rPr>
            <w:rStyle w:val="Hyperlink"/>
            <w:rFonts w:ascii="Arial" w:hAnsi="Arial" w:cs="Arial"/>
          </w:rPr>
          <w:t>risk management</w:t>
        </w:r>
      </w:hyperlink>
      <w:r w:rsidR="00D45B56" w:rsidRPr="002C503B">
        <w:rPr>
          <w:rFonts w:ascii="Arial" w:hAnsi="Arial" w:cs="Arial"/>
        </w:rPr>
        <w:t xml:space="preserve">, insurance and </w:t>
      </w:r>
      <w:hyperlink r:id="rId11" w:history="1">
        <w:r w:rsidR="00D45B56" w:rsidRPr="002C503B">
          <w:rPr>
            <w:rStyle w:val="Hyperlink"/>
            <w:rFonts w:ascii="Arial" w:hAnsi="Arial" w:cs="Arial"/>
          </w:rPr>
          <w:t>reinsurance</w:t>
        </w:r>
      </w:hyperlink>
      <w:r w:rsidR="00D45B56" w:rsidRPr="002C503B">
        <w:rPr>
          <w:rFonts w:ascii="Arial" w:hAnsi="Arial" w:cs="Arial"/>
        </w:rPr>
        <w:t xml:space="preserve"> brokerage, and </w:t>
      </w:r>
      <w:hyperlink r:id="rId12" w:history="1">
        <w:r w:rsidR="00D45B56" w:rsidRPr="002C503B">
          <w:rPr>
            <w:rStyle w:val="Hyperlink"/>
            <w:rFonts w:ascii="Arial" w:hAnsi="Arial" w:cs="Arial"/>
          </w:rPr>
          <w:t>human resources</w:t>
        </w:r>
      </w:hyperlink>
      <w:r w:rsidR="00D45B56" w:rsidRPr="002C503B">
        <w:rPr>
          <w:rFonts w:ascii="Arial" w:hAnsi="Arial" w:cs="Arial"/>
        </w:rPr>
        <w:t xml:space="preserve"> solutions and </w:t>
      </w:r>
      <w:hyperlink r:id="rId13" w:history="1">
        <w:r w:rsidR="00D45B56" w:rsidRPr="002C503B">
          <w:rPr>
            <w:rStyle w:val="Hyperlink"/>
            <w:rFonts w:ascii="Arial" w:hAnsi="Arial" w:cs="Arial"/>
          </w:rPr>
          <w:t>outsourcing</w:t>
        </w:r>
      </w:hyperlink>
      <w:r w:rsidR="00D45B56" w:rsidRPr="002C503B">
        <w:rPr>
          <w:rFonts w:ascii="Arial" w:hAnsi="Arial" w:cs="Arial"/>
        </w:rPr>
        <w:t xml:space="preserve"> services. Through its more than 61,000 colleagues worldwide, </w:t>
      </w:r>
      <w:hyperlink r:id="rId14" w:history="1">
        <w:r w:rsidR="00D45B56" w:rsidRPr="002C503B">
          <w:rPr>
            <w:rStyle w:val="Hyperlink"/>
            <w:rFonts w:ascii="Arial" w:hAnsi="Arial" w:cs="Arial"/>
          </w:rPr>
          <w:t>Aon</w:t>
        </w:r>
      </w:hyperlink>
      <w:r w:rsidR="00D45B56" w:rsidRPr="002C503B">
        <w:rPr>
          <w:rFonts w:ascii="Arial" w:hAnsi="Arial" w:cs="Arial"/>
        </w:rPr>
        <w:t xml:space="preserve"> unites to empower results for clients in over 120 countries via </w:t>
      </w:r>
      <w:hyperlink r:id="rId15" w:history="1">
        <w:r w:rsidR="00D45B56" w:rsidRPr="002C503B">
          <w:rPr>
            <w:rStyle w:val="Hyperlink"/>
            <w:rFonts w:ascii="Arial" w:hAnsi="Arial" w:cs="Arial"/>
          </w:rPr>
          <w:t>innovative</w:t>
        </w:r>
      </w:hyperlink>
      <w:r w:rsidR="00D45B56" w:rsidRPr="002C503B">
        <w:rPr>
          <w:rFonts w:ascii="Arial" w:hAnsi="Arial" w:cs="Arial"/>
        </w:rPr>
        <w:t xml:space="preserve"> and effective </w:t>
      </w:r>
      <w:hyperlink r:id="rId16" w:history="1">
        <w:r w:rsidR="00D45B56" w:rsidRPr="002C503B">
          <w:rPr>
            <w:rStyle w:val="Hyperlink"/>
            <w:rFonts w:ascii="Arial" w:hAnsi="Arial" w:cs="Arial"/>
          </w:rPr>
          <w:t>risk</w:t>
        </w:r>
      </w:hyperlink>
      <w:r w:rsidR="00D45B56" w:rsidRPr="002C503B">
        <w:rPr>
          <w:rFonts w:ascii="Arial" w:hAnsi="Arial" w:cs="Arial"/>
        </w:rPr>
        <w:t xml:space="preserve"> and people solutions and through industry-leading global resources and technical expertise. Aon has been named repeatedly as the </w:t>
      </w:r>
      <w:r w:rsidR="00D45B56" w:rsidRPr="002C503B">
        <w:rPr>
          <w:rFonts w:ascii="Arial" w:hAnsi="Arial" w:cs="Arial"/>
        </w:rPr>
        <w:lastRenderedPageBreak/>
        <w:t xml:space="preserve">world’s best </w:t>
      </w:r>
      <w:hyperlink r:id="rId17" w:history="1">
        <w:r w:rsidR="00D45B56" w:rsidRPr="002C503B">
          <w:rPr>
            <w:rStyle w:val="Hyperlink"/>
            <w:rFonts w:ascii="Arial" w:hAnsi="Arial" w:cs="Arial"/>
          </w:rPr>
          <w:t>broker</w:t>
        </w:r>
      </w:hyperlink>
      <w:r w:rsidR="00D45B56" w:rsidRPr="002C503B">
        <w:rPr>
          <w:rFonts w:ascii="Arial" w:hAnsi="Arial" w:cs="Arial"/>
        </w:rPr>
        <w:t xml:space="preserve">, best insurance intermediary, reinsurance intermediary, </w:t>
      </w:r>
      <w:proofErr w:type="gramStart"/>
      <w:r w:rsidR="00D45B56" w:rsidRPr="002C503B">
        <w:rPr>
          <w:rFonts w:ascii="Arial" w:hAnsi="Arial" w:cs="Arial"/>
        </w:rPr>
        <w:t>captives</w:t>
      </w:r>
      <w:proofErr w:type="gramEnd"/>
      <w:r w:rsidR="00D45B56" w:rsidRPr="002C503B">
        <w:rPr>
          <w:rFonts w:ascii="Arial" w:hAnsi="Arial" w:cs="Arial"/>
        </w:rPr>
        <w:t xml:space="preserve"> manager and best </w:t>
      </w:r>
      <w:hyperlink r:id="rId18" w:history="1">
        <w:r w:rsidR="00D45B56" w:rsidRPr="002C503B">
          <w:rPr>
            <w:rStyle w:val="Hyperlink"/>
            <w:rFonts w:ascii="Arial" w:hAnsi="Arial" w:cs="Arial"/>
          </w:rPr>
          <w:t>employee benefits</w:t>
        </w:r>
      </w:hyperlink>
      <w:r w:rsidR="00D45B56" w:rsidRPr="002C503B">
        <w:rPr>
          <w:rFonts w:ascii="Arial" w:hAnsi="Arial" w:cs="Arial"/>
        </w:rPr>
        <w:t xml:space="preserve"> consulting firm by multiple industry sources. Visit </w:t>
      </w:r>
      <w:hyperlink r:id="rId19" w:history="1">
        <w:r w:rsidR="00D45B56" w:rsidRPr="002C503B">
          <w:rPr>
            <w:rStyle w:val="Hyperlink"/>
            <w:rFonts w:ascii="Arial" w:hAnsi="Arial" w:cs="Arial"/>
          </w:rPr>
          <w:t>www.aon.com</w:t>
        </w:r>
      </w:hyperlink>
      <w:r w:rsidR="00D45B56" w:rsidRPr="002C503B">
        <w:rPr>
          <w:rFonts w:ascii="Arial" w:hAnsi="Arial" w:cs="Arial"/>
        </w:rPr>
        <w:t xml:space="preserve"> for more information on Aon and </w:t>
      </w:r>
      <w:hyperlink r:id="rId20" w:history="1">
        <w:r w:rsidR="00D45B56" w:rsidRPr="002C503B">
          <w:rPr>
            <w:rStyle w:val="Hyperlink"/>
            <w:rFonts w:ascii="Arial" w:hAnsi="Arial" w:cs="Arial"/>
          </w:rPr>
          <w:t>www.aon.com/manchesterunited</w:t>
        </w:r>
      </w:hyperlink>
      <w:r w:rsidR="00D45B56" w:rsidRPr="002C503B">
        <w:rPr>
          <w:rFonts w:ascii="Arial" w:hAnsi="Arial" w:cs="Arial"/>
        </w:rPr>
        <w:t xml:space="preserve"> to learn about Aon’s global partnership and shirt sponsorship with </w:t>
      </w:r>
      <w:hyperlink r:id="rId21" w:history="1">
        <w:r w:rsidR="00D45B56" w:rsidRPr="002C503B">
          <w:rPr>
            <w:rStyle w:val="Hyperlink"/>
            <w:rFonts w:ascii="Arial" w:hAnsi="Arial" w:cs="Arial"/>
          </w:rPr>
          <w:t>Manchester United</w:t>
        </w:r>
      </w:hyperlink>
      <w:r w:rsidR="00D45B56" w:rsidRPr="002C503B">
        <w:rPr>
          <w:rFonts w:ascii="Arial" w:hAnsi="Arial" w:cs="Arial"/>
        </w:rPr>
        <w:t xml:space="preserve">. </w:t>
      </w:r>
    </w:p>
    <w:p w:rsidR="00D45B56" w:rsidRDefault="00D45B56" w:rsidP="00242D54">
      <w:pPr>
        <w:autoSpaceDE w:val="0"/>
        <w:autoSpaceDN w:val="0"/>
        <w:adjustRightInd w:val="0"/>
        <w:spacing w:line="288" w:lineRule="auto"/>
        <w:jc w:val="both"/>
        <w:rPr>
          <w:rFonts w:ascii="Arial" w:eastAsia="Times New Roman" w:hAnsi="Arial" w:cs="Arial"/>
          <w:color w:val="000000"/>
        </w:rPr>
      </w:pPr>
    </w:p>
    <w:p w:rsidR="00D45B56" w:rsidRPr="00242D54" w:rsidRDefault="00D45B56" w:rsidP="00242D54">
      <w:pPr>
        <w:autoSpaceDE w:val="0"/>
        <w:autoSpaceDN w:val="0"/>
        <w:adjustRightInd w:val="0"/>
        <w:spacing w:line="288" w:lineRule="auto"/>
        <w:jc w:val="both"/>
        <w:rPr>
          <w:rFonts w:ascii="Arial" w:hAnsi="Arial" w:cs="Arial"/>
        </w:rPr>
      </w:pPr>
    </w:p>
    <w:sectPr w:rsidR="00D45B56" w:rsidRPr="00242D54">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F7A" w:rsidRDefault="00D83F7A" w:rsidP="00D45B56">
      <w:pPr>
        <w:spacing w:after="0" w:line="240" w:lineRule="auto"/>
      </w:pPr>
      <w:r>
        <w:separator/>
      </w:r>
    </w:p>
  </w:endnote>
  <w:endnote w:type="continuationSeparator" w:id="0">
    <w:p w:rsidR="00D83F7A" w:rsidRDefault="00D83F7A" w:rsidP="00D45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one San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F7A" w:rsidRDefault="00D83F7A" w:rsidP="00D45B56">
      <w:pPr>
        <w:spacing w:after="0" w:line="240" w:lineRule="auto"/>
      </w:pPr>
      <w:r>
        <w:separator/>
      </w:r>
    </w:p>
  </w:footnote>
  <w:footnote w:type="continuationSeparator" w:id="0">
    <w:p w:rsidR="00D83F7A" w:rsidRDefault="00D83F7A" w:rsidP="00D45B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B56" w:rsidRDefault="00D45B56">
    <w:pPr>
      <w:pStyle w:val="Header"/>
    </w:pPr>
    <w:r>
      <w:rPr>
        <w:noProof/>
        <w:color w:val="E11B22"/>
        <w:sz w:val="28"/>
        <w:szCs w:val="28"/>
        <w:lang w:eastAsia="en-GB"/>
      </w:rPr>
      <w:drawing>
        <wp:anchor distT="0" distB="0" distL="114300" distR="114300" simplePos="0" relativeHeight="251658240" behindDoc="1" locked="0" layoutInCell="1" allowOverlap="1" wp14:anchorId="29FD8FA5" wp14:editId="7F7C6D87">
          <wp:simplePos x="0" y="0"/>
          <wp:positionH relativeFrom="column">
            <wp:posOffset>4979035</wp:posOffset>
          </wp:positionH>
          <wp:positionV relativeFrom="paragraph">
            <wp:posOffset>-287655</wp:posOffset>
          </wp:positionV>
          <wp:extent cx="1143000" cy="676275"/>
          <wp:effectExtent l="0" t="0" r="0" b="9525"/>
          <wp:wrapTight wrapText="bothSides">
            <wp:wrapPolygon edited="0">
              <wp:start x="0" y="0"/>
              <wp:lineTo x="0" y="21296"/>
              <wp:lineTo x="21240" y="21296"/>
              <wp:lineTo x="21240" y="0"/>
              <wp:lineTo x="0" y="0"/>
            </wp:wrapPolygon>
          </wp:wrapTight>
          <wp:docPr id="1" name="Picture 1" descr="aon_logo_red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on_logo_red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5A97">
      <w:rPr>
        <w:color w:val="E11B22"/>
        <w:sz w:val="28"/>
        <w:szCs w:val="28"/>
      </w:rPr>
      <w:t>News From Aon</w:t>
    </w:r>
    <w:r>
      <w:rPr>
        <w:color w:val="E11B22"/>
        <w:sz w:val="28"/>
        <w:szCs w:val="28"/>
      </w:rPr>
      <w:tab/>
    </w:r>
    <w:r>
      <w:rPr>
        <w:color w:val="E11B22"/>
        <w:sz w:val="28"/>
        <w:szCs w:val="28"/>
      </w:rPr>
      <w:tab/>
    </w:r>
    <w:r>
      <w:rPr>
        <w:color w:val="E11B22"/>
        <w:sz w:val="28"/>
        <w:szCs w:val="28"/>
      </w:rPr>
      <w:tab/>
    </w:r>
  </w:p>
  <w:p w:rsidR="00D45B56" w:rsidRDefault="00D45B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23E8D"/>
    <w:multiLevelType w:val="hybridMultilevel"/>
    <w:tmpl w:val="CC1E2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8C69BE"/>
    <w:multiLevelType w:val="hybridMultilevel"/>
    <w:tmpl w:val="D72E835E"/>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2">
    <w:nsid w:val="2F1901AF"/>
    <w:multiLevelType w:val="multilevel"/>
    <w:tmpl w:val="7C9A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8654BC5"/>
    <w:multiLevelType w:val="multilevel"/>
    <w:tmpl w:val="394A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D0F2E51"/>
    <w:multiLevelType w:val="multilevel"/>
    <w:tmpl w:val="4854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C233088"/>
    <w:multiLevelType w:val="hybridMultilevel"/>
    <w:tmpl w:val="3E4E8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0D1"/>
    <w:rsid w:val="00000440"/>
    <w:rsid w:val="000140D1"/>
    <w:rsid w:val="00017F6C"/>
    <w:rsid w:val="00022BB9"/>
    <w:rsid w:val="000521C9"/>
    <w:rsid w:val="00064C06"/>
    <w:rsid w:val="00083130"/>
    <w:rsid w:val="00085AAA"/>
    <w:rsid w:val="000927DD"/>
    <w:rsid w:val="00093EE4"/>
    <w:rsid w:val="000A6EC5"/>
    <w:rsid w:val="000A7A1B"/>
    <w:rsid w:val="000B026C"/>
    <w:rsid w:val="000B1313"/>
    <w:rsid w:val="000C142C"/>
    <w:rsid w:val="000C3122"/>
    <w:rsid w:val="000D646D"/>
    <w:rsid w:val="000F5305"/>
    <w:rsid w:val="001107E4"/>
    <w:rsid w:val="0011108B"/>
    <w:rsid w:val="00113EE6"/>
    <w:rsid w:val="00130BDA"/>
    <w:rsid w:val="00131EA5"/>
    <w:rsid w:val="00134A40"/>
    <w:rsid w:val="00136BA8"/>
    <w:rsid w:val="001401E5"/>
    <w:rsid w:val="00157A51"/>
    <w:rsid w:val="00160BA7"/>
    <w:rsid w:val="0017564D"/>
    <w:rsid w:val="00195F12"/>
    <w:rsid w:val="001A797E"/>
    <w:rsid w:val="001E1B17"/>
    <w:rsid w:val="001E445C"/>
    <w:rsid w:val="001F5EAC"/>
    <w:rsid w:val="001F7869"/>
    <w:rsid w:val="00203EE1"/>
    <w:rsid w:val="00204E33"/>
    <w:rsid w:val="00231F82"/>
    <w:rsid w:val="00242D54"/>
    <w:rsid w:val="00255F39"/>
    <w:rsid w:val="00274664"/>
    <w:rsid w:val="00294139"/>
    <w:rsid w:val="002B0AC9"/>
    <w:rsid w:val="002B17E7"/>
    <w:rsid w:val="002C4E88"/>
    <w:rsid w:val="002D448B"/>
    <w:rsid w:val="003277FC"/>
    <w:rsid w:val="003317EA"/>
    <w:rsid w:val="00332DFD"/>
    <w:rsid w:val="0035075E"/>
    <w:rsid w:val="00370E62"/>
    <w:rsid w:val="00382D44"/>
    <w:rsid w:val="003927FD"/>
    <w:rsid w:val="00394D8C"/>
    <w:rsid w:val="00395132"/>
    <w:rsid w:val="00396DE4"/>
    <w:rsid w:val="003A794F"/>
    <w:rsid w:val="003C0DD4"/>
    <w:rsid w:val="003E5227"/>
    <w:rsid w:val="00414CEE"/>
    <w:rsid w:val="00433D58"/>
    <w:rsid w:val="00434C2E"/>
    <w:rsid w:val="004707B7"/>
    <w:rsid w:val="00477F7F"/>
    <w:rsid w:val="00483FC2"/>
    <w:rsid w:val="00494D6B"/>
    <w:rsid w:val="004A1500"/>
    <w:rsid w:val="004A6D3D"/>
    <w:rsid w:val="004C5E8C"/>
    <w:rsid w:val="004C7C86"/>
    <w:rsid w:val="004E1400"/>
    <w:rsid w:val="004F1FE6"/>
    <w:rsid w:val="00513A48"/>
    <w:rsid w:val="00514BAC"/>
    <w:rsid w:val="00526355"/>
    <w:rsid w:val="005430DE"/>
    <w:rsid w:val="00550AF7"/>
    <w:rsid w:val="00556BAD"/>
    <w:rsid w:val="00561B92"/>
    <w:rsid w:val="00571B28"/>
    <w:rsid w:val="00575565"/>
    <w:rsid w:val="005B4552"/>
    <w:rsid w:val="005D146E"/>
    <w:rsid w:val="005E1805"/>
    <w:rsid w:val="005E2639"/>
    <w:rsid w:val="00616F63"/>
    <w:rsid w:val="00620A73"/>
    <w:rsid w:val="006338D6"/>
    <w:rsid w:val="00640698"/>
    <w:rsid w:val="006427CD"/>
    <w:rsid w:val="00660DDE"/>
    <w:rsid w:val="006668E6"/>
    <w:rsid w:val="00670429"/>
    <w:rsid w:val="006D487B"/>
    <w:rsid w:val="006D6B7D"/>
    <w:rsid w:val="006E082D"/>
    <w:rsid w:val="006E2E8C"/>
    <w:rsid w:val="006E631A"/>
    <w:rsid w:val="00702007"/>
    <w:rsid w:val="00712089"/>
    <w:rsid w:val="00720D11"/>
    <w:rsid w:val="007345E7"/>
    <w:rsid w:val="00752AE5"/>
    <w:rsid w:val="0075556F"/>
    <w:rsid w:val="00755BD7"/>
    <w:rsid w:val="00760BD8"/>
    <w:rsid w:val="0076189D"/>
    <w:rsid w:val="00761FCD"/>
    <w:rsid w:val="00762B5F"/>
    <w:rsid w:val="00763EE0"/>
    <w:rsid w:val="007776AC"/>
    <w:rsid w:val="00783221"/>
    <w:rsid w:val="00784A77"/>
    <w:rsid w:val="00795260"/>
    <w:rsid w:val="007A3CAB"/>
    <w:rsid w:val="007B6128"/>
    <w:rsid w:val="00802DE3"/>
    <w:rsid w:val="008225CC"/>
    <w:rsid w:val="00827F97"/>
    <w:rsid w:val="00844C64"/>
    <w:rsid w:val="00847E3B"/>
    <w:rsid w:val="00867523"/>
    <w:rsid w:val="00874B35"/>
    <w:rsid w:val="00883D45"/>
    <w:rsid w:val="00892AE7"/>
    <w:rsid w:val="008B35C4"/>
    <w:rsid w:val="008D3D71"/>
    <w:rsid w:val="008F04F4"/>
    <w:rsid w:val="008F3631"/>
    <w:rsid w:val="00905E4E"/>
    <w:rsid w:val="009120A6"/>
    <w:rsid w:val="00917564"/>
    <w:rsid w:val="009278AE"/>
    <w:rsid w:val="009433C8"/>
    <w:rsid w:val="00954868"/>
    <w:rsid w:val="00964D0C"/>
    <w:rsid w:val="00970502"/>
    <w:rsid w:val="009861F1"/>
    <w:rsid w:val="009A007E"/>
    <w:rsid w:val="009A547A"/>
    <w:rsid w:val="009A73F5"/>
    <w:rsid w:val="009B4433"/>
    <w:rsid w:val="009C4370"/>
    <w:rsid w:val="009C76B5"/>
    <w:rsid w:val="009E52BE"/>
    <w:rsid w:val="00A06B0D"/>
    <w:rsid w:val="00A22FE2"/>
    <w:rsid w:val="00A32720"/>
    <w:rsid w:val="00A61E4B"/>
    <w:rsid w:val="00A71B49"/>
    <w:rsid w:val="00A859C5"/>
    <w:rsid w:val="00AA13F8"/>
    <w:rsid w:val="00AB0EF1"/>
    <w:rsid w:val="00AB2A78"/>
    <w:rsid w:val="00AB2AC2"/>
    <w:rsid w:val="00AF204E"/>
    <w:rsid w:val="00AF262A"/>
    <w:rsid w:val="00AF58E9"/>
    <w:rsid w:val="00B07D22"/>
    <w:rsid w:val="00B2457B"/>
    <w:rsid w:val="00B5703A"/>
    <w:rsid w:val="00B57C8D"/>
    <w:rsid w:val="00B7609B"/>
    <w:rsid w:val="00B84E02"/>
    <w:rsid w:val="00B91CEA"/>
    <w:rsid w:val="00BB2C01"/>
    <w:rsid w:val="00BC436C"/>
    <w:rsid w:val="00BD490D"/>
    <w:rsid w:val="00C03079"/>
    <w:rsid w:val="00C17A24"/>
    <w:rsid w:val="00C31ECD"/>
    <w:rsid w:val="00C510E8"/>
    <w:rsid w:val="00C53BD6"/>
    <w:rsid w:val="00C574C5"/>
    <w:rsid w:val="00C62260"/>
    <w:rsid w:val="00C8441C"/>
    <w:rsid w:val="00CA583D"/>
    <w:rsid w:val="00CB3C2B"/>
    <w:rsid w:val="00CD4545"/>
    <w:rsid w:val="00CE79FA"/>
    <w:rsid w:val="00CF7122"/>
    <w:rsid w:val="00D03F14"/>
    <w:rsid w:val="00D33844"/>
    <w:rsid w:val="00D45B56"/>
    <w:rsid w:val="00D51759"/>
    <w:rsid w:val="00D63AEA"/>
    <w:rsid w:val="00D72274"/>
    <w:rsid w:val="00D73B32"/>
    <w:rsid w:val="00D83F7A"/>
    <w:rsid w:val="00D867CD"/>
    <w:rsid w:val="00D921D1"/>
    <w:rsid w:val="00DA2566"/>
    <w:rsid w:val="00DC3BCE"/>
    <w:rsid w:val="00DD2D00"/>
    <w:rsid w:val="00DD4798"/>
    <w:rsid w:val="00E0028A"/>
    <w:rsid w:val="00E0326C"/>
    <w:rsid w:val="00E15FAA"/>
    <w:rsid w:val="00E20930"/>
    <w:rsid w:val="00E473CC"/>
    <w:rsid w:val="00E61B3E"/>
    <w:rsid w:val="00E620B4"/>
    <w:rsid w:val="00E73B33"/>
    <w:rsid w:val="00E81D3F"/>
    <w:rsid w:val="00E841A5"/>
    <w:rsid w:val="00ED3A79"/>
    <w:rsid w:val="00ED5585"/>
    <w:rsid w:val="00EE0EBD"/>
    <w:rsid w:val="00EE3663"/>
    <w:rsid w:val="00F001F2"/>
    <w:rsid w:val="00F13FCE"/>
    <w:rsid w:val="00F16F4E"/>
    <w:rsid w:val="00F17458"/>
    <w:rsid w:val="00F40AB6"/>
    <w:rsid w:val="00F443AB"/>
    <w:rsid w:val="00F44A5F"/>
    <w:rsid w:val="00F458F3"/>
    <w:rsid w:val="00F50553"/>
    <w:rsid w:val="00F569E9"/>
    <w:rsid w:val="00F8024C"/>
    <w:rsid w:val="00FA4782"/>
    <w:rsid w:val="00FB3CED"/>
    <w:rsid w:val="00FC0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 Uline,- Uline1,- Uline2,- Uline11,- Uline3,- Uline4,- Uline12,- Uline5,- Uline13,- Uline6,- Uline14,- Uline7,- Uline15,- Uline8,- Uline16,- Uline9,- Uline17,- Uline10,- Uline18,- Uline19,- Uline21,- Uline111,- Uline31,- Uline41,- Uline121"/>
    <w:basedOn w:val="Normal"/>
    <w:next w:val="Normal"/>
    <w:link w:val="Heading1Char"/>
    <w:uiPriority w:val="99"/>
    <w:qFormat/>
    <w:rsid w:val="000B026C"/>
    <w:pPr>
      <w:keepNext/>
      <w:spacing w:after="0" w:line="240" w:lineRule="auto"/>
      <w:outlineLvl w:val="0"/>
    </w:pPr>
    <w:rPr>
      <w:rFonts w:ascii="Arial" w:eastAsia="Times New Roman" w:hAnsi="Arial" w:cs="Times New Roman"/>
      <w:bCs/>
      <w:color w:val="000080"/>
      <w:w w:val="90"/>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40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140D1"/>
    <w:rPr>
      <w:color w:val="0000FF"/>
      <w:u w:val="single"/>
    </w:rPr>
  </w:style>
  <w:style w:type="character" w:customStyle="1" w:styleId="Heading1Char">
    <w:name w:val="Heading 1 Char"/>
    <w:aliases w:val="- Uline Char,- Uline1 Char,- Uline2 Char,- Uline11 Char,- Uline3 Char,- Uline4 Char,- Uline12 Char,- Uline5 Char,- Uline13 Char,- Uline6 Char,- Uline14 Char,- Uline7 Char,- Uline15 Char,- Uline8 Char,- Uline16 Char,- Uline9 Char"/>
    <w:basedOn w:val="DefaultParagraphFont"/>
    <w:link w:val="Heading1"/>
    <w:uiPriority w:val="99"/>
    <w:rsid w:val="000B026C"/>
    <w:rPr>
      <w:rFonts w:ascii="Arial" w:eastAsia="Times New Roman" w:hAnsi="Arial" w:cs="Times New Roman"/>
      <w:bCs/>
      <w:color w:val="000080"/>
      <w:w w:val="90"/>
      <w:sz w:val="32"/>
      <w:szCs w:val="20"/>
      <w:lang w:val="en-US"/>
    </w:rPr>
  </w:style>
  <w:style w:type="paragraph" w:styleId="ListParagraph">
    <w:name w:val="List Paragraph"/>
    <w:basedOn w:val="Normal"/>
    <w:uiPriority w:val="99"/>
    <w:qFormat/>
    <w:rsid w:val="000B026C"/>
    <w:pPr>
      <w:ind w:left="720"/>
      <w:contextualSpacing/>
    </w:pPr>
    <w:rPr>
      <w:rFonts w:ascii="Calibri" w:eastAsia="Calibri" w:hAnsi="Calibri" w:cs="Times New Roman"/>
      <w:lang w:val="en-US"/>
    </w:rPr>
  </w:style>
  <w:style w:type="paragraph" w:customStyle="1" w:styleId="GPRReleaseUrgency">
    <w:name w:val="GPR Release Urgency"/>
    <w:basedOn w:val="Header"/>
    <w:rsid w:val="007A3CAB"/>
    <w:pPr>
      <w:tabs>
        <w:tab w:val="clear" w:pos="4513"/>
        <w:tab w:val="clear" w:pos="9026"/>
      </w:tabs>
    </w:pPr>
    <w:rPr>
      <w:rFonts w:ascii="Stone Sans" w:eastAsia="MS Mincho" w:hAnsi="Stone Sans" w:cs="Arial"/>
      <w:i/>
      <w:iCs/>
      <w:sz w:val="20"/>
      <w:szCs w:val="20"/>
      <w:lang w:val="en-US"/>
    </w:rPr>
  </w:style>
  <w:style w:type="paragraph" w:styleId="Header">
    <w:name w:val="header"/>
    <w:basedOn w:val="Normal"/>
    <w:link w:val="HeaderChar"/>
    <w:uiPriority w:val="99"/>
    <w:unhideWhenUsed/>
    <w:rsid w:val="007A3C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CAB"/>
  </w:style>
  <w:style w:type="paragraph" w:styleId="Footer">
    <w:name w:val="footer"/>
    <w:basedOn w:val="Normal"/>
    <w:link w:val="FooterChar"/>
    <w:uiPriority w:val="99"/>
    <w:unhideWhenUsed/>
    <w:rsid w:val="00D45B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B56"/>
  </w:style>
  <w:style w:type="paragraph" w:styleId="BalloonText">
    <w:name w:val="Balloon Text"/>
    <w:basedOn w:val="Normal"/>
    <w:link w:val="BalloonTextChar"/>
    <w:uiPriority w:val="99"/>
    <w:semiHidden/>
    <w:unhideWhenUsed/>
    <w:rsid w:val="00D45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B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 Uline,- Uline1,- Uline2,- Uline11,- Uline3,- Uline4,- Uline12,- Uline5,- Uline13,- Uline6,- Uline14,- Uline7,- Uline15,- Uline8,- Uline16,- Uline9,- Uline17,- Uline10,- Uline18,- Uline19,- Uline21,- Uline111,- Uline31,- Uline41,- Uline121"/>
    <w:basedOn w:val="Normal"/>
    <w:next w:val="Normal"/>
    <w:link w:val="Heading1Char"/>
    <w:uiPriority w:val="99"/>
    <w:qFormat/>
    <w:rsid w:val="000B026C"/>
    <w:pPr>
      <w:keepNext/>
      <w:spacing w:after="0" w:line="240" w:lineRule="auto"/>
      <w:outlineLvl w:val="0"/>
    </w:pPr>
    <w:rPr>
      <w:rFonts w:ascii="Arial" w:eastAsia="Times New Roman" w:hAnsi="Arial" w:cs="Times New Roman"/>
      <w:bCs/>
      <w:color w:val="000080"/>
      <w:w w:val="90"/>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40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140D1"/>
    <w:rPr>
      <w:color w:val="0000FF"/>
      <w:u w:val="single"/>
    </w:rPr>
  </w:style>
  <w:style w:type="character" w:customStyle="1" w:styleId="Heading1Char">
    <w:name w:val="Heading 1 Char"/>
    <w:aliases w:val="- Uline Char,- Uline1 Char,- Uline2 Char,- Uline11 Char,- Uline3 Char,- Uline4 Char,- Uline12 Char,- Uline5 Char,- Uline13 Char,- Uline6 Char,- Uline14 Char,- Uline7 Char,- Uline15 Char,- Uline8 Char,- Uline16 Char,- Uline9 Char"/>
    <w:basedOn w:val="DefaultParagraphFont"/>
    <w:link w:val="Heading1"/>
    <w:uiPriority w:val="99"/>
    <w:rsid w:val="000B026C"/>
    <w:rPr>
      <w:rFonts w:ascii="Arial" w:eastAsia="Times New Roman" w:hAnsi="Arial" w:cs="Times New Roman"/>
      <w:bCs/>
      <w:color w:val="000080"/>
      <w:w w:val="90"/>
      <w:sz w:val="32"/>
      <w:szCs w:val="20"/>
      <w:lang w:val="en-US"/>
    </w:rPr>
  </w:style>
  <w:style w:type="paragraph" w:styleId="ListParagraph">
    <w:name w:val="List Paragraph"/>
    <w:basedOn w:val="Normal"/>
    <w:uiPriority w:val="99"/>
    <w:qFormat/>
    <w:rsid w:val="000B026C"/>
    <w:pPr>
      <w:ind w:left="720"/>
      <w:contextualSpacing/>
    </w:pPr>
    <w:rPr>
      <w:rFonts w:ascii="Calibri" w:eastAsia="Calibri" w:hAnsi="Calibri" w:cs="Times New Roman"/>
      <w:lang w:val="en-US"/>
    </w:rPr>
  </w:style>
  <w:style w:type="paragraph" w:customStyle="1" w:styleId="GPRReleaseUrgency">
    <w:name w:val="GPR Release Urgency"/>
    <w:basedOn w:val="Header"/>
    <w:rsid w:val="007A3CAB"/>
    <w:pPr>
      <w:tabs>
        <w:tab w:val="clear" w:pos="4513"/>
        <w:tab w:val="clear" w:pos="9026"/>
      </w:tabs>
    </w:pPr>
    <w:rPr>
      <w:rFonts w:ascii="Stone Sans" w:eastAsia="MS Mincho" w:hAnsi="Stone Sans" w:cs="Arial"/>
      <w:i/>
      <w:iCs/>
      <w:sz w:val="20"/>
      <w:szCs w:val="20"/>
      <w:lang w:val="en-US"/>
    </w:rPr>
  </w:style>
  <w:style w:type="paragraph" w:styleId="Header">
    <w:name w:val="header"/>
    <w:basedOn w:val="Normal"/>
    <w:link w:val="HeaderChar"/>
    <w:uiPriority w:val="99"/>
    <w:unhideWhenUsed/>
    <w:rsid w:val="007A3C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CAB"/>
  </w:style>
  <w:style w:type="paragraph" w:styleId="Footer">
    <w:name w:val="footer"/>
    <w:basedOn w:val="Normal"/>
    <w:link w:val="FooterChar"/>
    <w:uiPriority w:val="99"/>
    <w:unhideWhenUsed/>
    <w:rsid w:val="00D45B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B56"/>
  </w:style>
  <w:style w:type="paragraph" w:styleId="BalloonText">
    <w:name w:val="Balloon Text"/>
    <w:basedOn w:val="Normal"/>
    <w:link w:val="BalloonTextChar"/>
    <w:uiPriority w:val="99"/>
    <w:semiHidden/>
    <w:unhideWhenUsed/>
    <w:rsid w:val="00D45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B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544509">
      <w:bodyDiv w:val="1"/>
      <w:marLeft w:val="0"/>
      <w:marRight w:val="0"/>
      <w:marTop w:val="0"/>
      <w:marBottom w:val="0"/>
      <w:divBdr>
        <w:top w:val="none" w:sz="0" w:space="0" w:color="auto"/>
        <w:left w:val="none" w:sz="0" w:space="0" w:color="auto"/>
        <w:bottom w:val="none" w:sz="0" w:space="0" w:color="auto"/>
        <w:right w:val="none" w:sz="0" w:space="0" w:color="auto"/>
      </w:divBdr>
      <w:divsChild>
        <w:div w:id="1478378686">
          <w:marLeft w:val="0"/>
          <w:marRight w:val="0"/>
          <w:marTop w:val="0"/>
          <w:marBottom w:val="0"/>
          <w:divBdr>
            <w:top w:val="none" w:sz="0" w:space="0" w:color="auto"/>
            <w:left w:val="none" w:sz="0" w:space="0" w:color="auto"/>
            <w:bottom w:val="none" w:sz="0" w:space="0" w:color="auto"/>
            <w:right w:val="none" w:sz="0" w:space="0" w:color="auto"/>
          </w:divBdr>
        </w:div>
        <w:div w:id="1406487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sa@tscommunications.co.za" TargetMode="External"/><Relationship Id="rId13" Type="http://schemas.openxmlformats.org/officeDocument/2006/relationships/hyperlink" Target="http://www.aon.com/human-capital-consulting/hrbpo/default.jsp" TargetMode="External"/><Relationship Id="rId18" Type="http://schemas.openxmlformats.org/officeDocument/2006/relationships/hyperlink" Target="http://www.aon.com/human-capital-consulting/consulting/health_benefits_consultants.jsp" TargetMode="External"/><Relationship Id="rId3" Type="http://schemas.microsoft.com/office/2007/relationships/stylesWithEffects" Target="stylesWithEffects.xml"/><Relationship Id="rId21" Type="http://schemas.openxmlformats.org/officeDocument/2006/relationships/hyperlink" Target="http://www.manutd.com/Splash-Page.aspx" TargetMode="External"/><Relationship Id="rId7" Type="http://schemas.openxmlformats.org/officeDocument/2006/relationships/endnotes" Target="endnotes.xml"/><Relationship Id="rId12" Type="http://schemas.openxmlformats.org/officeDocument/2006/relationships/hyperlink" Target="http://www.aon.com/human-capital-consulting/default.jsp" TargetMode="External"/><Relationship Id="rId17" Type="http://schemas.openxmlformats.org/officeDocument/2006/relationships/hyperlink" Target="http://aon.mediaroom.com/index.php?s=43&amp;item=2554" TargetMode="External"/><Relationship Id="rId2" Type="http://schemas.openxmlformats.org/officeDocument/2006/relationships/styles" Target="styles.xml"/><Relationship Id="rId16" Type="http://schemas.openxmlformats.org/officeDocument/2006/relationships/hyperlink" Target="http://www.aon-esolutions.com/" TargetMode="External"/><Relationship Id="rId20" Type="http://schemas.openxmlformats.org/officeDocument/2006/relationships/hyperlink" Target="http://www.aon.com/manchesterunite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on.com/reinsurance/default.js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loyds.com/News-and-Insight/News-and-Features/Emerging-Risk/Emerging-Risk-2011/Innovative-bedbug-insurance-offered-by-Lloyds-and-Aon" TargetMode="External"/><Relationship Id="rId23" Type="http://schemas.openxmlformats.org/officeDocument/2006/relationships/fontTable" Target="fontTable.xml"/><Relationship Id="rId10" Type="http://schemas.openxmlformats.org/officeDocument/2006/relationships/hyperlink" Target="http://www.aon.com/risk-services/default.jsp" TargetMode="External"/><Relationship Id="rId19" Type="http://schemas.openxmlformats.org/officeDocument/2006/relationships/hyperlink" Target="http://www.aon.com" TargetMode="External"/><Relationship Id="rId4" Type="http://schemas.openxmlformats.org/officeDocument/2006/relationships/settings" Target="settings.xml"/><Relationship Id="rId9" Type="http://schemas.openxmlformats.org/officeDocument/2006/relationships/hyperlink" Target="http://www.aon.com" TargetMode="External"/><Relationship Id="rId14" Type="http://schemas.openxmlformats.org/officeDocument/2006/relationships/hyperlink" Target="http://aon.mediaroom.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1863</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Teresa</cp:lastModifiedBy>
  <cp:revision>2</cp:revision>
  <dcterms:created xsi:type="dcterms:W3CDTF">2013-05-01T18:06:00Z</dcterms:created>
  <dcterms:modified xsi:type="dcterms:W3CDTF">2013-05-01T18:06:00Z</dcterms:modified>
</cp:coreProperties>
</file>